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hint="eastAsia" w:ascii="宋体" w:hAnsi="宋体" w:eastAsia="宋体" w:cs="宋体"/>
          <w:b/>
          <w:bCs/>
          <w:sz w:val="36"/>
          <w:szCs w:val="36"/>
        </w:rPr>
        <w:t>北京服装学院校友会</w:t>
      </w:r>
    </w:p>
    <w:p>
      <w:pPr>
        <w:jc w:val="center"/>
        <w:rPr>
          <w:rFonts w:ascii="宋体" w:hAnsi="宋体" w:eastAsia="宋体" w:cs="宋体"/>
          <w:b/>
          <w:bCs/>
          <w:sz w:val="36"/>
          <w:szCs w:val="36"/>
        </w:rPr>
      </w:pPr>
      <w:r>
        <w:rPr>
          <w:rFonts w:hint="eastAsia" w:ascii="宋体" w:hAnsi="宋体" w:eastAsia="宋体" w:cs="宋体"/>
          <w:b/>
          <w:bCs/>
          <w:sz w:val="36"/>
          <w:szCs w:val="36"/>
        </w:rPr>
        <w:t>2020年度</w:t>
      </w:r>
    </w:p>
    <w:p>
      <w:pPr>
        <w:jc w:val="center"/>
        <w:rPr>
          <w:rFonts w:ascii="宋体" w:hAnsi="宋体" w:eastAsia="宋体" w:cs="宋体"/>
          <w:sz w:val="36"/>
          <w:szCs w:val="36"/>
        </w:rPr>
      </w:pPr>
      <w:r>
        <w:rPr>
          <w:rFonts w:hint="eastAsia" w:ascii="宋体" w:hAnsi="宋体" w:eastAsia="宋体" w:cs="宋体"/>
          <w:b/>
          <w:bCs/>
          <w:sz w:val="36"/>
          <w:szCs w:val="36"/>
        </w:rPr>
        <w:t>审计报告</w:t>
      </w:r>
    </w:p>
    <w:p/>
    <w:p/>
    <w:p>
      <w:pPr>
        <w:jc w:val="center"/>
        <w:rPr>
          <w:sz w:val="24"/>
        </w:rPr>
      </w:pPr>
      <w:r>
        <w:rPr>
          <w:rFonts w:hint="eastAsia"/>
          <w:sz w:val="24"/>
        </w:rPr>
        <w:t>目     录</w:t>
      </w:r>
    </w:p>
    <w:p>
      <w:pPr>
        <w:spacing w:line="360" w:lineRule="auto"/>
        <w:jc w:val="right"/>
        <w:rPr>
          <w:sz w:val="24"/>
        </w:rPr>
      </w:pPr>
      <w:r>
        <w:rPr>
          <w:rFonts w:hint="eastAsia"/>
        </w:rPr>
        <w:tab/>
      </w:r>
      <w:r>
        <w:rPr>
          <w:rFonts w:hint="eastAsia"/>
          <w:sz w:val="24"/>
        </w:rPr>
        <w:t>页次</w:t>
      </w:r>
    </w:p>
    <w:p>
      <w:pPr>
        <w:spacing w:line="360" w:lineRule="auto"/>
        <w:jc w:val="left"/>
        <w:rPr>
          <w:sz w:val="24"/>
        </w:rPr>
      </w:pPr>
      <w:r>
        <w:rPr>
          <w:rFonts w:hint="eastAsia"/>
          <w:sz w:val="24"/>
        </w:rPr>
        <w:t>一、审计报告</w:t>
      </w:r>
      <w:r>
        <w:rPr>
          <w:rFonts w:hint="eastAsia"/>
          <w:sz w:val="24"/>
        </w:rPr>
        <w:tab/>
      </w:r>
      <w:r>
        <w:rPr>
          <w:rFonts w:hint="eastAsia"/>
          <w:sz w:val="24"/>
        </w:rPr>
        <w:t xml:space="preserve">                                                  1-2</w:t>
      </w:r>
    </w:p>
    <w:p>
      <w:pPr>
        <w:spacing w:line="360" w:lineRule="auto"/>
        <w:rPr>
          <w:sz w:val="24"/>
        </w:rPr>
      </w:pPr>
      <w:r>
        <w:rPr>
          <w:rFonts w:hint="eastAsia"/>
          <w:sz w:val="24"/>
        </w:rPr>
        <w:t>二、附表</w:t>
      </w:r>
      <w:r>
        <w:rPr>
          <w:rFonts w:hint="eastAsia"/>
          <w:sz w:val="24"/>
        </w:rPr>
        <w:tab/>
      </w:r>
    </w:p>
    <w:p>
      <w:pPr>
        <w:spacing w:line="360" w:lineRule="auto"/>
        <w:ind w:left="480" w:hanging="480" w:hangingChars="200"/>
        <w:rPr>
          <w:sz w:val="24"/>
        </w:rPr>
      </w:pPr>
      <w:r>
        <w:rPr>
          <w:rFonts w:hint="eastAsia"/>
          <w:sz w:val="24"/>
        </w:rPr>
        <w:t>　1、2020年12月31日资产负债表                                 3</w:t>
      </w:r>
    </w:p>
    <w:p>
      <w:pPr>
        <w:spacing w:line="360" w:lineRule="auto"/>
        <w:rPr>
          <w:sz w:val="24"/>
        </w:rPr>
      </w:pPr>
      <w:r>
        <w:rPr>
          <w:rFonts w:hint="eastAsia"/>
          <w:sz w:val="24"/>
        </w:rPr>
        <w:t>　2、2020年度业务活动表</w:t>
      </w:r>
      <w:r>
        <w:rPr>
          <w:rFonts w:hint="eastAsia"/>
          <w:sz w:val="24"/>
        </w:rPr>
        <w:tab/>
      </w:r>
      <w:r>
        <w:rPr>
          <w:rFonts w:hint="eastAsia"/>
          <w:sz w:val="24"/>
        </w:rPr>
        <w:t xml:space="preserve">                                        4</w:t>
      </w:r>
    </w:p>
    <w:p>
      <w:pPr>
        <w:spacing w:line="360" w:lineRule="auto"/>
        <w:rPr>
          <w:sz w:val="24"/>
        </w:rPr>
      </w:pPr>
      <w:r>
        <w:rPr>
          <w:rFonts w:hint="eastAsia"/>
          <w:sz w:val="24"/>
        </w:rPr>
        <w:t>　3、2020年度现金流量表</w:t>
      </w:r>
      <w:r>
        <w:rPr>
          <w:rFonts w:hint="eastAsia"/>
          <w:sz w:val="24"/>
        </w:rPr>
        <w:tab/>
      </w:r>
      <w:r>
        <w:rPr>
          <w:rFonts w:hint="eastAsia"/>
          <w:sz w:val="24"/>
        </w:rPr>
        <w:t xml:space="preserve">                                        5</w:t>
      </w:r>
    </w:p>
    <w:p>
      <w:pPr>
        <w:spacing w:line="360" w:lineRule="auto"/>
        <w:rPr>
          <w:sz w:val="24"/>
        </w:rPr>
      </w:pPr>
      <w:r>
        <w:rPr>
          <w:rFonts w:hint="eastAsia"/>
          <w:sz w:val="24"/>
        </w:rPr>
        <w:t>三、会计报表附注                                                6-8</w:t>
      </w:r>
    </w:p>
    <w:p>
      <w:pPr>
        <w:spacing w:line="360" w:lineRule="auto"/>
        <w:rPr>
          <w:sz w:val="24"/>
        </w:rPr>
      </w:pPr>
      <w:r>
        <w:rPr>
          <w:rFonts w:hint="eastAsia"/>
          <w:sz w:val="24"/>
        </w:rPr>
        <w:t>四、专项说明审核报告</w:t>
      </w:r>
      <w:r>
        <w:rPr>
          <w:rFonts w:hint="eastAsia"/>
          <w:sz w:val="24"/>
        </w:rPr>
        <w:tab/>
      </w:r>
      <w:r>
        <w:rPr>
          <w:rFonts w:hint="eastAsia"/>
          <w:sz w:val="24"/>
        </w:rPr>
        <w:t xml:space="preserve">                                           9-16</w:t>
      </w:r>
    </w:p>
    <w:p>
      <w:pPr>
        <w:spacing w:line="360" w:lineRule="auto"/>
        <w:rPr>
          <w:sz w:val="24"/>
        </w:rPr>
      </w:pPr>
      <w:r>
        <w:rPr>
          <w:rFonts w:hint="eastAsia"/>
          <w:sz w:val="24"/>
        </w:rPr>
        <w:t>五、北京</w:t>
      </w:r>
      <w:r>
        <w:rPr>
          <w:sz w:val="24"/>
        </w:rPr>
        <w:t>中咨</w:t>
      </w:r>
      <w:r>
        <w:rPr>
          <w:rFonts w:hint="eastAsia"/>
          <w:sz w:val="24"/>
        </w:rPr>
        <w:t>新世纪会计师事务所营业执照复印件</w:t>
      </w:r>
    </w:p>
    <w:p>
      <w:pPr>
        <w:spacing w:line="360" w:lineRule="auto"/>
        <w:rPr>
          <w:sz w:val="24"/>
        </w:rPr>
      </w:pPr>
      <w:r>
        <w:rPr>
          <w:rFonts w:hint="eastAsia"/>
          <w:sz w:val="24"/>
        </w:rPr>
        <w:t>（仅对北京市民政局提供）</w:t>
      </w:r>
      <w:r>
        <w:rPr>
          <w:rFonts w:hint="eastAsia"/>
          <w:sz w:val="24"/>
        </w:rPr>
        <w:tab/>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　　　委托单位：北京服装学院校友会</w:t>
      </w:r>
    </w:p>
    <w:p>
      <w:pPr>
        <w:spacing w:line="360" w:lineRule="auto"/>
        <w:rPr>
          <w:sz w:val="24"/>
        </w:rPr>
      </w:pPr>
      <w:r>
        <w:rPr>
          <w:rFonts w:hint="eastAsia"/>
          <w:sz w:val="24"/>
        </w:rPr>
        <w:t>　　　审计单位：北京中</w:t>
      </w:r>
      <w:r>
        <w:rPr>
          <w:sz w:val="24"/>
        </w:rPr>
        <w:t>咨</w:t>
      </w:r>
      <w:r>
        <w:rPr>
          <w:rFonts w:hint="eastAsia"/>
          <w:sz w:val="24"/>
        </w:rPr>
        <w:t>新世纪会计师事务所</w:t>
      </w:r>
    </w:p>
    <w:p>
      <w:pPr>
        <w:spacing w:line="360" w:lineRule="auto"/>
        <w:rPr>
          <w:sz w:val="24"/>
        </w:rPr>
      </w:pPr>
      <w:r>
        <w:rPr>
          <w:rFonts w:hint="eastAsia"/>
          <w:sz w:val="24"/>
        </w:rPr>
        <w:t>　　　联系电话：88570119</w:t>
      </w:r>
    </w:p>
    <w:p>
      <w:pPr>
        <w:spacing w:line="360" w:lineRule="auto"/>
        <w:rPr>
          <w:sz w:val="24"/>
        </w:rPr>
      </w:pPr>
      <w:r>
        <w:rPr>
          <w:rFonts w:hint="eastAsia"/>
          <w:sz w:val="24"/>
        </w:rPr>
        <w:t>　　　传真号码：</w:t>
      </w:r>
    </w:p>
    <w:p>
      <w:pPr>
        <w:rPr>
          <w:sz w:val="24"/>
        </w:rPr>
      </w:pPr>
      <w:r>
        <w:rPr>
          <w:rFonts w:hint="eastAsia"/>
          <w:sz w:val="24"/>
        </w:rPr>
        <w:t>　　　</w:t>
      </w:r>
    </w:p>
    <w:p>
      <w:pPr>
        <w:rPr>
          <w:sz w:val="24"/>
        </w:rPr>
      </w:pPr>
      <w:r>
        <w:rPr>
          <w:rFonts w:hint="eastAsia"/>
          <w:sz w:val="24"/>
        </w:rPr>
        <w:t>　　　</w:t>
      </w:r>
    </w:p>
    <w:p>
      <w:r>
        <w:rPr>
          <w:rFonts w:hint="eastAsia"/>
        </w:rPr>
        <w:t>　　　</w:t>
      </w:r>
    </w:p>
    <w:p>
      <w:r>
        <w:rPr>
          <w:rFonts w:hint="eastAsia"/>
        </w:rPr>
        <w:t>　　　</w:t>
      </w:r>
    </w:p>
    <w:p/>
    <w:p>
      <w:pPr>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审  计  报  告</w:t>
      </w:r>
    </w:p>
    <w:p>
      <w:pPr>
        <w:spacing w:beforeLines="50" w:afterLines="50" w:line="360" w:lineRule="auto"/>
        <w:jc w:val="right"/>
        <w:rPr>
          <w:b/>
          <w:bCs/>
          <w:sz w:val="24"/>
          <w:highlight w:val="yellow"/>
        </w:rPr>
      </w:pPr>
      <w:r>
        <w:rPr>
          <w:rFonts w:hint="eastAsia"/>
          <w:b/>
          <w:bCs/>
          <w:sz w:val="24"/>
        </w:rPr>
        <w:t>中咨审字（2021）041号</w:t>
      </w:r>
    </w:p>
    <w:p>
      <w:pPr>
        <w:spacing w:beforeLines="50" w:afterLines="50" w:line="360" w:lineRule="auto"/>
        <w:rPr>
          <w:sz w:val="24"/>
        </w:rPr>
      </w:pPr>
      <w:r>
        <w:rPr>
          <w:rFonts w:hint="eastAsia"/>
          <w:sz w:val="24"/>
        </w:rPr>
        <w:t>北京服装学院校友会：</w:t>
      </w:r>
    </w:p>
    <w:p>
      <w:pPr>
        <w:spacing w:beforeLines="50" w:afterLines="50" w:line="360" w:lineRule="auto"/>
        <w:ind w:firstLine="482" w:firstLineChars="200"/>
        <w:rPr>
          <w:b/>
          <w:bCs/>
          <w:sz w:val="24"/>
        </w:rPr>
      </w:pPr>
      <w:r>
        <w:rPr>
          <w:rFonts w:hint="eastAsia"/>
          <w:b/>
          <w:bCs/>
          <w:sz w:val="24"/>
        </w:rPr>
        <w:t>一、审计意见</w:t>
      </w:r>
    </w:p>
    <w:p>
      <w:pPr>
        <w:spacing w:line="360" w:lineRule="auto"/>
        <w:ind w:firstLine="480" w:firstLineChars="200"/>
        <w:rPr>
          <w:sz w:val="24"/>
        </w:rPr>
      </w:pPr>
      <w:r>
        <w:rPr>
          <w:rFonts w:hint="eastAsia"/>
          <w:sz w:val="24"/>
        </w:rPr>
        <w:t>我们审计了北京服装学院校友会的财务报表，包括2020年12月31日的资产负债表，2020年度的业务活动表和现金流量表以及财务报表附注。</w:t>
      </w:r>
    </w:p>
    <w:p>
      <w:pPr>
        <w:spacing w:line="360" w:lineRule="auto"/>
        <w:ind w:firstLine="480" w:firstLineChars="200"/>
        <w:rPr>
          <w:sz w:val="24"/>
        </w:rPr>
      </w:pPr>
      <w:r>
        <w:rPr>
          <w:rFonts w:hint="eastAsia"/>
          <w:sz w:val="24"/>
        </w:rPr>
        <w:t>我们认为，后附的财务报表在所有重大方面按照《民间非营利组织会计制度》的规定编制，公允反映了北京服装学院校友会2020年12月31日的财务状况以及2020年度的经营成果和现金流量。</w:t>
      </w:r>
    </w:p>
    <w:p>
      <w:pPr>
        <w:spacing w:beforeLines="50" w:afterLines="50" w:line="360" w:lineRule="auto"/>
        <w:ind w:firstLine="482" w:firstLineChars="200"/>
        <w:rPr>
          <w:b/>
          <w:bCs/>
          <w:sz w:val="24"/>
        </w:rPr>
      </w:pPr>
      <w:r>
        <w:rPr>
          <w:rFonts w:hint="eastAsia"/>
          <w:b/>
          <w:bCs/>
          <w:sz w:val="24"/>
        </w:rPr>
        <w:t>二、形成审计意见的基础</w:t>
      </w:r>
    </w:p>
    <w:p>
      <w:pPr>
        <w:spacing w:line="360" w:lineRule="auto"/>
        <w:ind w:firstLine="480" w:firstLineChars="200"/>
        <w:rPr>
          <w:sz w:val="24"/>
        </w:rPr>
      </w:pPr>
      <w:r>
        <w:rPr>
          <w:rFonts w:hint="eastAsia"/>
          <w:sz w:val="24"/>
        </w:rPr>
        <w:t xml:space="preserve">我们按照中国注册会计师审计准则的规定执行了审计工作。审计报告的“注册会计师对财务报表审计的责任”部分进一步阐述了我们在这些准则下的责任。按照中国注册会计师职业道德守则，我们独立于北京服装学院校友会，并履行了职业道德方面的其他责任。我们相信，我们获取的审计证据是充分、适当的，为发表审计意见提供了基础。 </w:t>
      </w:r>
    </w:p>
    <w:p>
      <w:pPr>
        <w:spacing w:beforeLines="50" w:afterLines="50" w:line="360" w:lineRule="auto"/>
        <w:ind w:firstLine="482" w:firstLineChars="200"/>
        <w:rPr>
          <w:b/>
          <w:bCs/>
          <w:sz w:val="24"/>
        </w:rPr>
      </w:pPr>
      <w:r>
        <w:rPr>
          <w:rFonts w:hint="eastAsia"/>
          <w:b/>
          <w:bCs/>
          <w:sz w:val="24"/>
        </w:rPr>
        <w:t>三、管理层和治理层对财务报表的责任</w:t>
      </w:r>
    </w:p>
    <w:p>
      <w:pPr>
        <w:spacing w:line="360" w:lineRule="auto"/>
        <w:ind w:firstLine="480" w:firstLineChars="200"/>
        <w:rPr>
          <w:sz w:val="24"/>
        </w:rPr>
      </w:pPr>
      <w:r>
        <w:rPr>
          <w:rFonts w:hint="eastAsia"/>
          <w:sz w:val="24"/>
        </w:rPr>
        <w:t>北京服装学院校友会管理层（以下简称管理层）负责按照《民间非营利组织会计制度》的规定编制财务报表，使其实现公允反映，并设计、执行和维护必要的内部控制，以使财务报表不存在由于舞弊或错误导致的重大错报。</w:t>
      </w:r>
    </w:p>
    <w:p>
      <w:pPr>
        <w:spacing w:line="360" w:lineRule="auto"/>
        <w:ind w:firstLine="480" w:firstLineChars="200"/>
        <w:rPr>
          <w:sz w:val="24"/>
        </w:rPr>
      </w:pPr>
      <w:r>
        <w:rPr>
          <w:rFonts w:hint="eastAsia"/>
          <w:sz w:val="24"/>
        </w:rPr>
        <w:t>在编制财务报表时，管理层负责评估北京服装学院校友会的持续经营能力，披露与持续经营相关的事项（如适用），并运用持续经营假设，除非管理层计划清算北京服装学院校友会、终止运营或别无其他现实的选择。</w:t>
      </w:r>
    </w:p>
    <w:p>
      <w:pPr>
        <w:spacing w:line="360" w:lineRule="auto"/>
        <w:ind w:firstLine="480" w:firstLineChars="200"/>
        <w:rPr>
          <w:sz w:val="24"/>
        </w:rPr>
      </w:pPr>
      <w:r>
        <w:rPr>
          <w:rFonts w:hint="eastAsia"/>
          <w:sz w:val="24"/>
        </w:rPr>
        <w:t>北京服装学院校友会治理层负责监督北京服装学院校友会的财务报告过程。</w:t>
      </w:r>
    </w:p>
    <w:p>
      <w:pPr>
        <w:spacing w:beforeLines="50" w:afterLines="50" w:line="360" w:lineRule="auto"/>
        <w:ind w:firstLine="482" w:firstLineChars="200"/>
        <w:rPr>
          <w:sz w:val="24"/>
        </w:rPr>
      </w:pPr>
      <w:r>
        <w:rPr>
          <w:rFonts w:hint="eastAsia"/>
          <w:b/>
          <w:bCs/>
          <w:sz w:val="24"/>
        </w:rPr>
        <w:t>四、注册会计师对财务报表审计的责任</w:t>
      </w:r>
    </w:p>
    <w:p>
      <w:pPr>
        <w:spacing w:line="360" w:lineRule="auto"/>
        <w:ind w:firstLine="480" w:firstLineChars="200"/>
        <w:rPr>
          <w:sz w:val="24"/>
        </w:rPr>
      </w:pPr>
      <w:r>
        <w:rPr>
          <w:rFonts w:hint="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舞弊或错误所导致，如果合理预期错报单独或汇总起来可能影响财务报表使用者依据财务报表作出的经济决策，则通常认为错报是重大的。</w:t>
      </w:r>
    </w:p>
    <w:p>
      <w:pPr>
        <w:spacing w:line="360" w:lineRule="auto"/>
        <w:ind w:firstLine="480" w:firstLineChars="200"/>
        <w:rPr>
          <w:sz w:val="24"/>
        </w:rPr>
      </w:pPr>
      <w:r>
        <w:rPr>
          <w:rFonts w:hint="eastAsia"/>
          <w:sz w:val="24"/>
        </w:rPr>
        <w:t>在按照审计准则执行审计的过程中，我们运用职业判断，并保持职业怀疑。同时，我们也执行以下工作：</w:t>
      </w:r>
    </w:p>
    <w:p>
      <w:pPr>
        <w:spacing w:line="360" w:lineRule="auto"/>
        <w:ind w:firstLine="480" w:firstLineChars="200"/>
        <w:rPr>
          <w:sz w:val="24"/>
        </w:rPr>
      </w:pPr>
      <w:r>
        <w:rPr>
          <w:rFonts w:hint="eastAsia"/>
          <w:sz w:val="24"/>
        </w:rPr>
        <w:t>（一）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360" w:lineRule="auto"/>
        <w:ind w:firstLine="480" w:firstLineChars="200"/>
        <w:rPr>
          <w:sz w:val="24"/>
        </w:rPr>
      </w:pPr>
      <w:r>
        <w:rPr>
          <w:rFonts w:hint="eastAsia"/>
          <w:sz w:val="24"/>
        </w:rPr>
        <w:t>（二）了解与审计相关的内部控制，以设计恰当的审计程序，但目的并非对内部控制的有效性发表意见。</w:t>
      </w:r>
    </w:p>
    <w:p>
      <w:pPr>
        <w:spacing w:line="360" w:lineRule="auto"/>
        <w:ind w:firstLine="480" w:firstLineChars="200"/>
        <w:rPr>
          <w:sz w:val="24"/>
        </w:rPr>
      </w:pPr>
      <w:r>
        <w:rPr>
          <w:rFonts w:hint="eastAsia"/>
          <w:sz w:val="24"/>
        </w:rPr>
        <w:t>（三）评价管理层选用会计政策的恰当性和作出会计估计及相关披露的合理性。</w:t>
      </w:r>
    </w:p>
    <w:p>
      <w:pPr>
        <w:spacing w:line="360" w:lineRule="auto"/>
        <w:ind w:firstLine="480" w:firstLineChars="200"/>
        <w:rPr>
          <w:sz w:val="24"/>
        </w:rPr>
      </w:pPr>
      <w:r>
        <w:rPr>
          <w:rFonts w:hint="eastAsia"/>
          <w:sz w:val="24"/>
        </w:rPr>
        <w:t>（四）对管理层使用持续经营假设的恰当性得出结论。同时，根据获取的审计证据，就可能导致对北京服装学院校友会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北京服装学院校友会不能持续经营。</w:t>
      </w:r>
    </w:p>
    <w:p>
      <w:pPr>
        <w:spacing w:line="360" w:lineRule="auto"/>
        <w:ind w:firstLine="480" w:firstLineChars="200"/>
        <w:rPr>
          <w:sz w:val="24"/>
        </w:rPr>
      </w:pPr>
      <w:r>
        <w:rPr>
          <w:rFonts w:hint="eastAsia"/>
          <w:sz w:val="24"/>
        </w:rPr>
        <w:t>（五）评价财务报表的总体列报、结构和内容（包括披露），并评价财务报表是否公允反映相关交易和事项。</w:t>
      </w:r>
    </w:p>
    <w:p>
      <w:pPr>
        <w:spacing w:line="360" w:lineRule="auto"/>
        <w:ind w:firstLine="480" w:firstLineChars="200"/>
        <w:rPr>
          <w:sz w:val="24"/>
        </w:rPr>
      </w:pPr>
      <w:r>
        <w:rPr>
          <w:rFonts w:hint="eastAsia"/>
          <w:sz w:val="24"/>
        </w:rPr>
        <w:t>我们与北京服装学院校友会就计划的审计范围、时间安排和重大审计发现等</w:t>
      </w:r>
    </w:p>
    <w:p>
      <w:pPr>
        <w:spacing w:line="360" w:lineRule="auto"/>
        <w:rPr>
          <w:sz w:val="24"/>
        </w:rPr>
      </w:pPr>
      <w:r>
        <w:rPr>
          <w:rFonts w:hint="eastAsia"/>
          <w:sz w:val="24"/>
        </w:rPr>
        <w:t>事项进行沟通，包括沟通我们在审计中识别出的值得关注的内部控制缺陷。</w:t>
      </w:r>
    </w:p>
    <w:p>
      <w:pPr>
        <w:spacing w:line="560" w:lineRule="exact"/>
        <w:rPr>
          <w:sz w:val="24"/>
        </w:rPr>
      </w:pPr>
      <w:r>
        <w:rPr>
          <w:rFonts w:hint="eastAsia"/>
          <w:sz w:val="24"/>
        </w:rPr>
        <w:t>　　　</w:t>
      </w:r>
    </w:p>
    <w:p>
      <w:pPr>
        <w:spacing w:line="560" w:lineRule="exact"/>
        <w:rPr>
          <w:sz w:val="24"/>
        </w:rPr>
      </w:pPr>
      <w:r>
        <w:rPr>
          <w:rFonts w:hint="eastAsia"/>
          <w:sz w:val="24"/>
        </w:rPr>
        <w:t>　　　</w:t>
      </w:r>
    </w:p>
    <w:p>
      <w:pPr>
        <w:spacing w:line="560" w:lineRule="exact"/>
        <w:rPr>
          <w:sz w:val="24"/>
        </w:rPr>
      </w:pPr>
    </w:p>
    <w:p>
      <w:pPr>
        <w:spacing w:line="560" w:lineRule="exact"/>
        <w:rPr>
          <w:sz w:val="24"/>
        </w:rPr>
      </w:pPr>
      <w:r>
        <w:rPr>
          <w:rFonts w:hint="eastAsia"/>
          <w:sz w:val="24"/>
        </w:rPr>
        <w:t>（此页无正文）</w:t>
      </w:r>
    </w:p>
    <w:p>
      <w:pPr>
        <w:spacing w:line="560" w:lineRule="exact"/>
        <w:rPr>
          <w:sz w:val="24"/>
        </w:rPr>
      </w:pPr>
    </w:p>
    <w:p>
      <w:pPr>
        <w:spacing w:line="560" w:lineRule="exact"/>
        <w:rPr>
          <w:sz w:val="24"/>
        </w:rPr>
      </w:pPr>
    </w:p>
    <w:p>
      <w:pPr>
        <w:spacing w:line="560" w:lineRule="exact"/>
        <w:rPr>
          <w:sz w:val="24"/>
        </w:rPr>
      </w:pPr>
      <w:r>
        <w:rPr>
          <w:rFonts w:hint="eastAsia"/>
          <w:sz w:val="24"/>
        </w:rPr>
        <w:drawing>
          <wp:anchor distT="0" distB="0" distL="114300" distR="114300" simplePos="0" relativeHeight="251658240" behindDoc="0" locked="0" layoutInCell="1" allowOverlap="1">
            <wp:simplePos x="0" y="0"/>
            <wp:positionH relativeFrom="column">
              <wp:posOffset>168910</wp:posOffset>
            </wp:positionH>
            <wp:positionV relativeFrom="paragraph">
              <wp:posOffset>36830</wp:posOffset>
            </wp:positionV>
            <wp:extent cx="1699260" cy="1676400"/>
            <wp:effectExtent l="0" t="0" r="0" b="0"/>
            <wp:wrapNone/>
            <wp:docPr id="1" name="图片 1" descr="中咨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咨公章"/>
                    <pic:cNvPicPr>
                      <a:picLocks noChangeAspect="1"/>
                    </pic:cNvPicPr>
                  </pic:nvPicPr>
                  <pic:blipFill>
                    <a:blip r:embed="rId4"/>
                    <a:stretch>
                      <a:fillRect/>
                    </a:stretch>
                  </pic:blipFill>
                  <pic:spPr>
                    <a:xfrm>
                      <a:off x="0" y="0"/>
                      <a:ext cx="1699260" cy="1676400"/>
                    </a:xfrm>
                    <a:prstGeom prst="rect">
                      <a:avLst/>
                    </a:prstGeom>
                  </pic:spPr>
                </pic:pic>
              </a:graphicData>
            </a:graphic>
          </wp:anchor>
        </w:drawing>
      </w:r>
    </w:p>
    <w:p>
      <w:pPr>
        <w:spacing w:line="560" w:lineRule="exact"/>
        <w:rPr>
          <w:sz w:val="24"/>
        </w:rPr>
      </w:pPr>
      <w:r>
        <w:rPr>
          <w:rFonts w:hint="eastAsia" w:eastAsiaTheme="minorEastAsia"/>
          <w:sz w:val="24"/>
          <w:lang w:eastAsia="zh-CN"/>
        </w:rPr>
        <w:drawing>
          <wp:anchor distT="0" distB="0" distL="114300" distR="114300" simplePos="0" relativeHeight="251659264" behindDoc="0" locked="0" layoutInCell="1" allowOverlap="1">
            <wp:simplePos x="0" y="0"/>
            <wp:positionH relativeFrom="column">
              <wp:posOffset>4339590</wp:posOffset>
            </wp:positionH>
            <wp:positionV relativeFrom="paragraph">
              <wp:posOffset>275590</wp:posOffset>
            </wp:positionV>
            <wp:extent cx="1135380" cy="693420"/>
            <wp:effectExtent l="0" t="0" r="7620" b="7620"/>
            <wp:wrapNone/>
            <wp:docPr id="3" name="图片 3" descr="6f40611ac95df01213f25d72dfb80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f40611ac95df01213f25d72dfb80e3"/>
                    <pic:cNvPicPr>
                      <a:picLocks noChangeAspect="1"/>
                    </pic:cNvPicPr>
                  </pic:nvPicPr>
                  <pic:blipFill>
                    <a:blip r:embed="rId5"/>
                    <a:stretch>
                      <a:fillRect/>
                    </a:stretch>
                  </pic:blipFill>
                  <pic:spPr>
                    <a:xfrm>
                      <a:off x="0" y="0"/>
                      <a:ext cx="1135380" cy="693420"/>
                    </a:xfrm>
                    <a:prstGeom prst="rect">
                      <a:avLst/>
                    </a:prstGeom>
                  </pic:spPr>
                </pic:pic>
              </a:graphicData>
            </a:graphic>
          </wp:anchor>
        </w:drawing>
      </w:r>
    </w:p>
    <w:p>
      <w:pPr>
        <w:spacing w:line="360" w:lineRule="auto"/>
        <w:rPr>
          <w:sz w:val="24"/>
        </w:rPr>
      </w:pPr>
    </w:p>
    <w:p>
      <w:pPr>
        <w:spacing w:line="360" w:lineRule="auto"/>
        <w:rPr>
          <w:sz w:val="24"/>
        </w:rPr>
      </w:pPr>
      <w:r>
        <w:rPr>
          <w:rFonts w:hint="eastAsia"/>
          <w:sz w:val="24"/>
        </w:rPr>
        <w:t>北京中</w:t>
      </w:r>
      <w:r>
        <w:rPr>
          <w:sz w:val="24"/>
        </w:rPr>
        <w:t>咨</w:t>
      </w:r>
      <w:r>
        <w:rPr>
          <w:rFonts w:hint="eastAsia"/>
          <w:sz w:val="24"/>
        </w:rPr>
        <w:t>新世纪会计师事务所        　       中国注册会计师</w:t>
      </w:r>
    </w:p>
    <w:p>
      <w:pPr>
        <w:spacing w:line="360" w:lineRule="auto"/>
        <w:rPr>
          <w:sz w:val="24"/>
        </w:rPr>
      </w:pPr>
      <w:r>
        <w:rPr>
          <w:rFonts w:hint="eastAsia" w:eastAsiaTheme="minorEastAsia"/>
          <w:sz w:val="24"/>
          <w:lang w:eastAsia="zh-CN"/>
        </w:rPr>
        <w:drawing>
          <wp:anchor distT="0" distB="0" distL="114300" distR="114300" simplePos="0" relativeHeight="251660288" behindDoc="0" locked="0" layoutInCell="1" allowOverlap="1">
            <wp:simplePos x="0" y="0"/>
            <wp:positionH relativeFrom="column">
              <wp:posOffset>4384675</wp:posOffset>
            </wp:positionH>
            <wp:positionV relativeFrom="paragraph">
              <wp:posOffset>129540</wp:posOffset>
            </wp:positionV>
            <wp:extent cx="1198245" cy="728345"/>
            <wp:effectExtent l="0" t="0" r="5715" b="3175"/>
            <wp:wrapNone/>
            <wp:docPr id="2" name="图片 2" descr="b94a4521c7fbe6cb94a20623c538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94a4521c7fbe6cb94a20623c538e71"/>
                    <pic:cNvPicPr>
                      <a:picLocks noChangeAspect="1"/>
                    </pic:cNvPicPr>
                  </pic:nvPicPr>
                  <pic:blipFill>
                    <a:blip r:embed="rId6"/>
                    <a:stretch>
                      <a:fillRect/>
                    </a:stretch>
                  </pic:blipFill>
                  <pic:spPr>
                    <a:xfrm>
                      <a:off x="0" y="0"/>
                      <a:ext cx="1198245" cy="728345"/>
                    </a:xfrm>
                    <a:prstGeom prst="rect">
                      <a:avLst/>
                    </a:prstGeom>
                  </pic:spPr>
                </pic:pic>
              </a:graphicData>
            </a:graphic>
          </wp:anchor>
        </w:drawing>
      </w:r>
      <w:r>
        <w:rPr>
          <w:rFonts w:hint="eastAsia"/>
          <w:sz w:val="24"/>
        </w:rPr>
        <w:t xml:space="preserve">  　   </w:t>
      </w:r>
    </w:p>
    <w:p>
      <w:pPr>
        <w:spacing w:line="360" w:lineRule="auto"/>
        <w:rPr>
          <w:rFonts w:hint="eastAsia" w:eastAsiaTheme="minorEastAsia"/>
          <w:sz w:val="24"/>
          <w:lang w:eastAsia="zh-CN"/>
        </w:rPr>
      </w:pPr>
      <w:r>
        <w:rPr>
          <w:sz w:val="24"/>
        </w:rPr>
        <w:t xml:space="preserve">       </w:t>
      </w:r>
      <w:r>
        <w:rPr>
          <w:rFonts w:hint="eastAsia"/>
          <w:sz w:val="24"/>
        </w:rPr>
        <w:t xml:space="preserve">  有限公司</w:t>
      </w:r>
      <w:r>
        <w:rPr>
          <w:sz w:val="24"/>
        </w:rPr>
        <w:t xml:space="preserve">                          </w:t>
      </w:r>
      <w:r>
        <w:rPr>
          <w:rFonts w:hint="eastAsia"/>
          <w:sz w:val="24"/>
        </w:rPr>
        <w:t>中国注册会计师</w:t>
      </w:r>
    </w:p>
    <w:p>
      <w:pPr>
        <w:spacing w:line="360" w:lineRule="auto"/>
        <w:rPr>
          <w:rFonts w:hint="eastAsia" w:eastAsiaTheme="minorEastAsia"/>
          <w:sz w:val="24"/>
          <w:lang w:eastAsia="zh-CN"/>
        </w:rPr>
      </w:pPr>
    </w:p>
    <w:p>
      <w:pPr>
        <w:spacing w:line="360" w:lineRule="auto"/>
        <w:rPr>
          <w:sz w:val="24"/>
        </w:rPr>
      </w:pPr>
      <w:r>
        <w:rPr>
          <w:rFonts w:hint="eastAsia"/>
          <w:sz w:val="24"/>
        </w:rPr>
        <w:t>　</w:t>
      </w:r>
      <w:r>
        <w:rPr>
          <w:sz w:val="24"/>
        </w:rPr>
        <w:t xml:space="preserve">   </w:t>
      </w:r>
      <w:r>
        <w:rPr>
          <w:rFonts w:hint="eastAsia"/>
          <w:sz w:val="24"/>
        </w:rPr>
        <w:t>　中国 · 北京                    　二零二</w:t>
      </w:r>
      <w:r>
        <w:rPr>
          <w:sz w:val="24"/>
        </w:rPr>
        <w:t>一</w:t>
      </w:r>
      <w:r>
        <w:rPr>
          <w:rFonts w:hint="eastAsia"/>
          <w:sz w:val="24"/>
        </w:rPr>
        <w:t xml:space="preserve">年三月四日　 </w:t>
      </w:r>
    </w:p>
    <w:p>
      <w:pPr>
        <w:spacing w:line="560" w:lineRule="exact"/>
        <w:rPr>
          <w:sz w:val="24"/>
        </w:rPr>
      </w:pPr>
      <w:r>
        <w:rPr>
          <w:rFonts w:hint="eastAsia"/>
          <w:sz w:val="24"/>
        </w:rPr>
        <w:t>　　</w:t>
      </w:r>
    </w:p>
    <w:p>
      <w:pPr>
        <w:spacing w:line="560" w:lineRule="exact"/>
        <w:rPr>
          <w:sz w:val="24"/>
        </w:rPr>
      </w:pPr>
    </w:p>
    <w:p>
      <w:pPr>
        <w:spacing w:line="560" w:lineRule="exact"/>
        <w:rPr>
          <w:rFonts w:hint="eastAsia" w:eastAsiaTheme="minorEastAsia"/>
          <w:sz w:val="24"/>
          <w:lang w:eastAsia="zh-CN"/>
        </w:rPr>
      </w:pPr>
    </w:p>
    <w:p>
      <w:pPr>
        <w:spacing w:line="560" w:lineRule="exact"/>
        <w:rPr>
          <w:rFonts w:hint="eastAsia" w:eastAsiaTheme="minorEastAsia"/>
          <w:sz w:val="24"/>
          <w:lang w:eastAsia="zh-CN"/>
        </w:rPr>
      </w:pPr>
      <w:bookmarkStart w:id="0" w:name="_GoBack"/>
      <w:bookmarkEnd w:id="0"/>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560" w:lineRule="exact"/>
        <w:rPr>
          <w:sz w:val="24"/>
        </w:rPr>
      </w:pP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p>
    <w:p>
      <w:pPr>
        <w:spacing w:line="360" w:lineRule="auto"/>
        <w:jc w:val="center"/>
        <w:rPr>
          <w:b/>
          <w:bCs/>
          <w:sz w:val="32"/>
          <w:szCs w:val="32"/>
        </w:rPr>
      </w:pPr>
      <w:r>
        <w:rPr>
          <w:rFonts w:hint="eastAsia"/>
          <w:b/>
          <w:bCs/>
          <w:sz w:val="32"/>
          <w:szCs w:val="32"/>
        </w:rPr>
        <w:t>资产负债表</w:t>
      </w:r>
    </w:p>
    <w:p>
      <w:pPr>
        <w:jc w:val="center"/>
        <w:rPr>
          <w:b/>
          <w:bCs/>
          <w:sz w:val="32"/>
          <w:szCs w:val="32"/>
        </w:rPr>
      </w:pPr>
      <w:r>
        <w:rPr>
          <w:rFonts w:hint="eastAsia"/>
          <w:b/>
          <w:bCs/>
          <w:sz w:val="18"/>
          <w:szCs w:val="18"/>
        </w:rPr>
        <w:t>编制单位：北京服装学院校友会         2020年12月31日</w:t>
      </w:r>
      <w:r>
        <w:rPr>
          <w:rFonts w:hint="eastAsia"/>
          <w:b/>
          <w:bCs/>
          <w:sz w:val="18"/>
          <w:szCs w:val="18"/>
        </w:rPr>
        <w:tab/>
      </w:r>
      <w:r>
        <w:rPr>
          <w:rFonts w:hint="eastAsia"/>
          <w:b/>
          <w:bCs/>
          <w:sz w:val="18"/>
          <w:szCs w:val="18"/>
        </w:rPr>
        <w:t xml:space="preserve">                        </w:t>
      </w:r>
      <w:r>
        <w:rPr>
          <w:rFonts w:hint="eastAsia"/>
          <w:b/>
          <w:bCs/>
          <w:sz w:val="18"/>
          <w:szCs w:val="18"/>
        </w:rPr>
        <w:tab/>
      </w:r>
      <w:r>
        <w:rPr>
          <w:rFonts w:hint="eastAsia"/>
          <w:sz w:val="18"/>
          <w:szCs w:val="18"/>
        </w:rPr>
        <w:t>单位：元</w:t>
      </w:r>
    </w:p>
    <w:sdt>
      <w:sdtPr>
        <w:rPr>
          <w:rFonts w:hint="eastAsia" w:ascii="宋体" w:hAnsi="宋体" w:eastAsia="宋体" w:cs="宋体"/>
          <w:b/>
          <w:bCs/>
          <w:sz w:val="18"/>
          <w:szCs w:val="18"/>
        </w:rPr>
        <w:id w:val="147481502"/>
        <w:lock w:val="contentLocked"/>
        <w:placeholder>
          <w:docPart w:val="{0fc6a0ff-4963-4b29-861a-038801eafcba}"/>
        </w:placeholder>
        <w:group/>
      </w:sdtPr>
      <w:sdtEndPr>
        <w:rPr>
          <w:rFonts w:hint="eastAsia" w:ascii="宋体" w:hAnsi="宋体" w:eastAsia="宋体" w:cs="宋体"/>
          <w:b/>
          <w:bCs/>
          <w:sz w:val="18"/>
          <w:szCs w:val="18"/>
        </w:rPr>
      </w:sdtEndPr>
      <w:sdtContent>
        <w:tbl>
          <w:tblPr>
            <w:tblStyle w:val="8"/>
            <w:tblpPr w:leftFromText="180" w:rightFromText="180" w:vertAnchor="text" w:horzAnchor="page" w:tblpX="1777" w:tblpY="452"/>
            <w:tblOverlap w:val="never"/>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603"/>
            <w:gridCol w:w="1117"/>
            <w:gridCol w:w="1116"/>
            <w:gridCol w:w="1589"/>
            <w:gridCol w:w="585"/>
            <w:gridCol w:w="112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jc w:val="center"/>
                  <w:rPr>
                    <w:rFonts w:ascii="宋体" w:hAnsi="宋体" w:eastAsia="宋体" w:cs="宋体"/>
                    <w:b/>
                    <w:bCs/>
                    <w:sz w:val="18"/>
                    <w:szCs w:val="18"/>
                  </w:rPr>
                </w:pPr>
                <w:r>
                  <w:rPr>
                    <w:rFonts w:hint="eastAsia" w:ascii="宋体" w:hAnsi="宋体" w:eastAsia="宋体" w:cs="宋体"/>
                    <w:b/>
                    <w:bCs/>
                    <w:sz w:val="18"/>
                    <w:szCs w:val="18"/>
                  </w:rPr>
                  <w:t>资产</w:t>
                </w:r>
              </w:p>
            </w:tc>
            <w:tc>
              <w:tcPr>
                <w:tcW w:w="603" w:type="dxa"/>
              </w:tcPr>
              <w:p>
                <w:pPr>
                  <w:jc w:val="center"/>
                  <w:rPr>
                    <w:rFonts w:ascii="宋体" w:hAnsi="宋体" w:eastAsia="宋体" w:cs="宋体"/>
                    <w:b/>
                    <w:bCs/>
                    <w:sz w:val="18"/>
                    <w:szCs w:val="18"/>
                  </w:rPr>
                </w:pPr>
                <w:r>
                  <w:rPr>
                    <w:rFonts w:hint="eastAsia" w:ascii="宋体" w:hAnsi="宋体" w:eastAsia="宋体" w:cs="宋体"/>
                    <w:b/>
                    <w:bCs/>
                    <w:sz w:val="18"/>
                    <w:szCs w:val="18"/>
                  </w:rPr>
                  <w:t>行次</w:t>
                </w:r>
              </w:p>
            </w:tc>
            <w:tc>
              <w:tcPr>
                <w:tcW w:w="1117" w:type="dxa"/>
              </w:tcPr>
              <w:p>
                <w:pPr>
                  <w:jc w:val="center"/>
                  <w:rPr>
                    <w:rFonts w:ascii="宋体" w:hAnsi="宋体" w:eastAsia="宋体" w:cs="宋体"/>
                    <w:b/>
                    <w:bCs/>
                    <w:sz w:val="18"/>
                    <w:szCs w:val="18"/>
                  </w:rPr>
                </w:pPr>
                <w:r>
                  <w:rPr>
                    <w:rFonts w:hint="eastAsia" w:ascii="宋体" w:hAnsi="宋体" w:eastAsia="宋体" w:cs="宋体"/>
                    <w:b/>
                    <w:bCs/>
                    <w:sz w:val="18"/>
                    <w:szCs w:val="18"/>
                  </w:rPr>
                  <w:t>年初数</w:t>
                </w:r>
              </w:p>
            </w:tc>
            <w:tc>
              <w:tcPr>
                <w:tcW w:w="1116" w:type="dxa"/>
              </w:tcPr>
              <w:p>
                <w:pPr>
                  <w:jc w:val="center"/>
                  <w:rPr>
                    <w:rFonts w:ascii="宋体" w:hAnsi="宋体" w:eastAsia="宋体" w:cs="宋体"/>
                    <w:b/>
                    <w:bCs/>
                    <w:sz w:val="18"/>
                    <w:szCs w:val="18"/>
                  </w:rPr>
                </w:pPr>
                <w:r>
                  <w:rPr>
                    <w:rFonts w:hint="eastAsia" w:ascii="宋体" w:hAnsi="宋体" w:eastAsia="宋体" w:cs="宋体"/>
                    <w:b/>
                    <w:bCs/>
                    <w:sz w:val="18"/>
                    <w:szCs w:val="18"/>
                  </w:rPr>
                  <w:t>期末数</w:t>
                </w:r>
              </w:p>
            </w:tc>
            <w:tc>
              <w:tcPr>
                <w:tcW w:w="1589" w:type="dxa"/>
              </w:tcPr>
              <w:p>
                <w:pPr>
                  <w:jc w:val="center"/>
                  <w:rPr>
                    <w:rFonts w:ascii="宋体" w:hAnsi="宋体" w:eastAsia="宋体" w:cs="宋体"/>
                    <w:b/>
                    <w:bCs/>
                    <w:sz w:val="18"/>
                    <w:szCs w:val="18"/>
                  </w:rPr>
                </w:pPr>
                <w:r>
                  <w:rPr>
                    <w:rFonts w:hint="eastAsia" w:ascii="宋体" w:hAnsi="宋体" w:eastAsia="宋体" w:cs="宋体"/>
                    <w:b/>
                    <w:bCs/>
                    <w:sz w:val="18"/>
                    <w:szCs w:val="18"/>
                  </w:rPr>
                  <w:t>负债和净资产</w:t>
                </w:r>
              </w:p>
            </w:tc>
            <w:tc>
              <w:tcPr>
                <w:tcW w:w="585" w:type="dxa"/>
              </w:tcPr>
              <w:p>
                <w:pPr>
                  <w:jc w:val="center"/>
                  <w:rPr>
                    <w:rFonts w:ascii="宋体" w:hAnsi="宋体" w:eastAsia="宋体" w:cs="宋体"/>
                    <w:b/>
                    <w:bCs/>
                    <w:sz w:val="18"/>
                    <w:szCs w:val="18"/>
                  </w:rPr>
                </w:pPr>
                <w:r>
                  <w:rPr>
                    <w:rFonts w:hint="eastAsia" w:ascii="宋体" w:hAnsi="宋体" w:eastAsia="宋体" w:cs="宋体"/>
                    <w:b/>
                    <w:bCs/>
                    <w:sz w:val="18"/>
                    <w:szCs w:val="18"/>
                  </w:rPr>
                  <w:t>行次</w:t>
                </w:r>
              </w:p>
            </w:tc>
            <w:tc>
              <w:tcPr>
                <w:tcW w:w="1125" w:type="dxa"/>
              </w:tcPr>
              <w:p>
                <w:pPr>
                  <w:jc w:val="center"/>
                  <w:rPr>
                    <w:rFonts w:ascii="宋体" w:hAnsi="宋体" w:eastAsia="宋体" w:cs="宋体"/>
                    <w:b/>
                    <w:bCs/>
                    <w:sz w:val="18"/>
                    <w:szCs w:val="18"/>
                  </w:rPr>
                </w:pPr>
                <w:r>
                  <w:rPr>
                    <w:rFonts w:hint="eastAsia" w:ascii="宋体" w:hAnsi="宋体" w:eastAsia="宋体" w:cs="宋体"/>
                    <w:b/>
                    <w:bCs/>
                    <w:sz w:val="18"/>
                    <w:szCs w:val="18"/>
                  </w:rPr>
                  <w:t>年初数</w:t>
                </w:r>
              </w:p>
            </w:tc>
            <w:tc>
              <w:tcPr>
                <w:tcW w:w="1155" w:type="dxa"/>
              </w:tcPr>
              <w:p>
                <w:pPr>
                  <w:jc w:val="center"/>
                  <w:rPr>
                    <w:rFonts w:ascii="宋体" w:hAnsi="宋体" w:eastAsia="宋体" w:cs="宋体"/>
                    <w:b/>
                    <w:bCs/>
                    <w:sz w:val="18"/>
                    <w:szCs w:val="18"/>
                  </w:rPr>
                </w:pPr>
                <w:r>
                  <w:rPr>
                    <w:rFonts w:hint="eastAsia" w:ascii="宋体" w:hAnsi="宋体" w:eastAsia="宋体" w:cs="宋体"/>
                    <w:b/>
                    <w:bCs/>
                    <w:sz w:val="18"/>
                    <w:szCs w:val="18"/>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rPr>
                    <w:rFonts w:ascii="宋体" w:hAnsi="宋体" w:eastAsia="宋体" w:cs="宋体"/>
                    <w:sz w:val="18"/>
                    <w:szCs w:val="18"/>
                  </w:rPr>
                </w:pPr>
                <w:r>
                  <w:rPr>
                    <w:rFonts w:hint="eastAsia"/>
                    <w:sz w:val="18"/>
                    <w:szCs w:val="18"/>
                  </w:rPr>
                  <w:t>流动资产：</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1</w:t>
                </w:r>
              </w:p>
            </w:tc>
            <w:tc>
              <w:tcPr>
                <w:tcW w:w="1117"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116"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589" w:type="dxa"/>
              </w:tcPr>
              <w:p>
                <w:pPr>
                  <w:spacing w:line="240" w:lineRule="atLeast"/>
                  <w:rPr>
                    <w:rFonts w:ascii="宋体" w:hAnsi="宋体" w:eastAsia="宋体" w:cs="宋体"/>
                    <w:sz w:val="18"/>
                    <w:szCs w:val="18"/>
                  </w:rPr>
                </w:pPr>
                <w:r>
                  <w:rPr>
                    <w:rFonts w:hint="eastAsia" w:ascii="宋体" w:hAnsi="宋体" w:eastAsia="宋体" w:cs="宋体"/>
                    <w:sz w:val="18"/>
                    <w:szCs w:val="18"/>
                  </w:rPr>
                  <w:t>流动负债：</w:t>
                </w:r>
              </w:p>
            </w:tc>
            <w:tc>
              <w:tcPr>
                <w:tcW w:w="585" w:type="dxa"/>
              </w:tcPr>
              <w:p>
                <w:pPr>
                  <w:spacing w:line="240" w:lineRule="atLeast"/>
                  <w:jc w:val="center"/>
                  <w:rPr>
                    <w:rFonts w:ascii="宋体" w:hAnsi="宋体" w:eastAsia="宋体" w:cs="宋体"/>
                    <w:sz w:val="18"/>
                    <w:szCs w:val="18"/>
                  </w:rPr>
                </w:pPr>
              </w:p>
            </w:tc>
            <w:tc>
              <w:tcPr>
                <w:tcW w:w="112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15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货币资金</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2</w:t>
                </w:r>
              </w:p>
            </w:tc>
            <w:tc>
              <w:tcPr>
                <w:tcW w:w="1117"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103</w:t>
                </w:r>
                <w:r>
                  <w:rPr>
                    <w:rFonts w:ascii="宋体" w:hAnsi="宋体" w:eastAsia="宋体" w:cs="宋体"/>
                    <w:sz w:val="18"/>
                    <w:szCs w:val="18"/>
                  </w:rPr>
                  <w:t>,</w:t>
                </w:r>
                <w:r>
                  <w:rPr>
                    <w:rFonts w:hint="eastAsia" w:ascii="宋体" w:hAnsi="宋体" w:eastAsia="宋体" w:cs="宋体"/>
                    <w:sz w:val="18"/>
                    <w:szCs w:val="18"/>
                  </w:rPr>
                  <w:t>750.84</w:t>
                </w:r>
              </w:p>
            </w:tc>
            <w:tc>
              <w:tcPr>
                <w:tcW w:w="1116"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103</w:t>
                </w:r>
                <w:r>
                  <w:rPr>
                    <w:rFonts w:ascii="宋体" w:hAnsi="宋体" w:eastAsia="宋体" w:cs="宋体"/>
                    <w:sz w:val="18"/>
                    <w:szCs w:val="18"/>
                  </w:rPr>
                  <w:t>,</w:t>
                </w:r>
                <w:r>
                  <w:rPr>
                    <w:rFonts w:hint="eastAsia" w:ascii="宋体" w:hAnsi="宋体" w:eastAsia="宋体" w:cs="宋体"/>
                    <w:sz w:val="18"/>
                    <w:szCs w:val="18"/>
                  </w:rPr>
                  <w:t>767.48</w:t>
                </w:r>
              </w:p>
            </w:tc>
            <w:tc>
              <w:tcPr>
                <w:tcW w:w="1589"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短期借款</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61</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短期投资</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3</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应付款项</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62</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应收款项</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4</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应付工资</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63</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预付款项</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8</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应交税金</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65</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存货</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9</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预收账款</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66</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待摊费用</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15</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预提费用</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71</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一年内到期的长期债权投资</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18</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vAlign w:val="center"/>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预计负债</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72</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1480" w:type="dxa"/>
                <w:vAlign w:val="center"/>
              </w:tcPr>
              <w:p>
                <w:pPr>
                  <w:spacing w:line="240" w:lineRule="atLeast"/>
                  <w:rPr>
                    <w:rFonts w:ascii="宋体" w:hAnsi="宋体" w:eastAsia="宋体" w:cs="宋体"/>
                    <w:sz w:val="18"/>
                    <w:szCs w:val="18"/>
                  </w:rPr>
                </w:pPr>
                <w:r>
                  <w:rPr>
                    <w:rFonts w:hint="eastAsia" w:ascii="宋体" w:hAnsi="宋体" w:eastAsia="宋体" w:cs="宋体"/>
                    <w:sz w:val="18"/>
                    <w:szCs w:val="18"/>
                  </w:rPr>
                  <w:t>其他流动资产</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20</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rPr>
                    <w:rFonts w:ascii="宋体" w:hAnsi="宋体" w:eastAsia="宋体" w:cs="宋体"/>
                    <w:sz w:val="18"/>
                    <w:szCs w:val="18"/>
                  </w:rPr>
                </w:pPr>
                <w:r>
                  <w:rPr>
                    <w:rFonts w:hint="eastAsia" w:ascii="宋体" w:hAnsi="宋体" w:eastAsia="宋体" w:cs="宋体"/>
                    <w:sz w:val="18"/>
                    <w:szCs w:val="18"/>
                  </w:rPr>
                  <w:t>一年内到期的长期负债</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74</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流动资产合计</w:t>
                </w:r>
              </w:p>
            </w:tc>
            <w:tc>
              <w:tcPr>
                <w:tcW w:w="603" w:type="dxa"/>
              </w:tcPr>
              <w:p>
                <w:pPr>
                  <w:spacing w:line="240" w:lineRule="atLeast"/>
                  <w:jc w:val="center"/>
                  <w:rPr>
                    <w:rFonts w:ascii="宋体" w:hAnsi="宋体" w:eastAsia="宋体" w:cs="宋体"/>
                    <w:sz w:val="18"/>
                    <w:szCs w:val="18"/>
                  </w:rPr>
                </w:pPr>
              </w:p>
            </w:tc>
            <w:tc>
              <w:tcPr>
                <w:tcW w:w="1117"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103</w:t>
                </w:r>
                <w:r>
                  <w:rPr>
                    <w:rFonts w:ascii="宋体" w:hAnsi="宋体" w:eastAsia="宋体" w:cs="宋体"/>
                    <w:sz w:val="18"/>
                    <w:szCs w:val="18"/>
                  </w:rPr>
                  <w:t>,</w:t>
                </w:r>
                <w:r>
                  <w:rPr>
                    <w:rFonts w:hint="eastAsia" w:ascii="宋体" w:hAnsi="宋体" w:eastAsia="宋体" w:cs="宋体"/>
                    <w:sz w:val="18"/>
                    <w:szCs w:val="18"/>
                  </w:rPr>
                  <w:t>750.84</w:t>
                </w:r>
              </w:p>
            </w:tc>
            <w:tc>
              <w:tcPr>
                <w:tcW w:w="1116"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103</w:t>
                </w:r>
                <w:r>
                  <w:rPr>
                    <w:rFonts w:ascii="宋体" w:hAnsi="宋体" w:eastAsia="宋体" w:cs="宋体"/>
                    <w:sz w:val="18"/>
                    <w:szCs w:val="18"/>
                  </w:rPr>
                  <w:t>,</w:t>
                </w:r>
                <w:r>
                  <w:rPr>
                    <w:rFonts w:hint="eastAsia" w:ascii="宋体" w:hAnsi="宋体" w:eastAsia="宋体" w:cs="宋体"/>
                    <w:sz w:val="18"/>
                    <w:szCs w:val="18"/>
                  </w:rPr>
                  <w:t>767.48</w:t>
                </w:r>
              </w:p>
            </w:tc>
            <w:tc>
              <w:tcPr>
                <w:tcW w:w="1589" w:type="dxa"/>
              </w:tcPr>
              <w:p>
                <w:pPr>
                  <w:spacing w:line="240" w:lineRule="atLeast"/>
                  <w:rPr>
                    <w:rFonts w:ascii="宋体" w:hAnsi="宋体" w:eastAsia="宋体" w:cs="宋体"/>
                    <w:sz w:val="18"/>
                    <w:szCs w:val="18"/>
                  </w:rPr>
                </w:pPr>
                <w:r>
                  <w:rPr>
                    <w:rFonts w:hint="eastAsia" w:ascii="宋体" w:hAnsi="宋体" w:eastAsia="宋体" w:cs="宋体"/>
                    <w:sz w:val="18"/>
                    <w:szCs w:val="18"/>
                  </w:rPr>
                  <w:t>其他流动负债</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78</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rPr>
                    <w:rFonts w:ascii="宋体" w:hAnsi="宋体" w:eastAsia="宋体" w:cs="宋体"/>
                    <w:sz w:val="18"/>
                    <w:szCs w:val="18"/>
                  </w:rPr>
                </w:pPr>
              </w:p>
            </w:tc>
            <w:tc>
              <w:tcPr>
                <w:tcW w:w="603" w:type="dxa"/>
              </w:tcPr>
              <w:p>
                <w:pPr>
                  <w:spacing w:line="240" w:lineRule="atLeast"/>
                  <w:jc w:val="center"/>
                  <w:rPr>
                    <w:rFonts w:ascii="宋体" w:hAnsi="宋体" w:eastAsia="宋体" w:cs="宋体"/>
                    <w:sz w:val="18"/>
                    <w:szCs w:val="18"/>
                  </w:rPr>
                </w:pP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流动负债合计</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80</w:t>
                </w:r>
              </w:p>
            </w:tc>
            <w:tc>
              <w:tcPr>
                <w:tcW w:w="112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15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rPr>
                    <w:rFonts w:ascii="宋体" w:hAnsi="宋体" w:eastAsia="宋体" w:cs="宋体"/>
                    <w:sz w:val="18"/>
                    <w:szCs w:val="18"/>
                  </w:rPr>
                </w:pPr>
                <w:r>
                  <w:rPr>
                    <w:rFonts w:hint="eastAsia" w:ascii="宋体" w:hAnsi="宋体" w:eastAsia="宋体" w:cs="宋体"/>
                    <w:sz w:val="18"/>
                    <w:szCs w:val="18"/>
                  </w:rPr>
                  <w:t>长期投资：</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21</w:t>
                </w:r>
              </w:p>
            </w:tc>
            <w:tc>
              <w:tcPr>
                <w:tcW w:w="1117"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116"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589" w:type="dxa"/>
              </w:tcPr>
              <w:p>
                <w:pPr>
                  <w:spacing w:line="240" w:lineRule="atLeast"/>
                  <w:rPr>
                    <w:rFonts w:ascii="宋体" w:hAnsi="宋体" w:eastAsia="宋体" w:cs="宋体"/>
                    <w:sz w:val="18"/>
                    <w:szCs w:val="18"/>
                  </w:rPr>
                </w:pPr>
              </w:p>
            </w:tc>
            <w:tc>
              <w:tcPr>
                <w:tcW w:w="585" w:type="dxa"/>
              </w:tcPr>
              <w:p>
                <w:pPr>
                  <w:spacing w:line="240" w:lineRule="atLeast"/>
                  <w:jc w:val="center"/>
                  <w:rPr>
                    <w:rFonts w:ascii="宋体" w:hAnsi="宋体" w:eastAsia="宋体" w:cs="宋体"/>
                    <w:sz w:val="18"/>
                    <w:szCs w:val="18"/>
                  </w:rPr>
                </w:pPr>
              </w:p>
            </w:tc>
            <w:tc>
              <w:tcPr>
                <w:tcW w:w="1125" w:type="dxa"/>
              </w:tcPr>
              <w:p>
                <w:pPr>
                  <w:spacing w:line="240" w:lineRule="atLeast"/>
                  <w:jc w:val="center"/>
                  <w:rPr>
                    <w:rFonts w:ascii="宋体" w:hAnsi="宋体" w:eastAsia="宋体" w:cs="宋体"/>
                    <w:sz w:val="18"/>
                    <w:szCs w:val="18"/>
                  </w:rPr>
                </w:pPr>
              </w:p>
            </w:tc>
            <w:tc>
              <w:tcPr>
                <w:tcW w:w="1155" w:type="dxa"/>
              </w:tcPr>
              <w:p>
                <w:pPr>
                  <w:spacing w:line="240" w:lineRule="atLeas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长期股权投资</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24</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rPr>
                    <w:rFonts w:ascii="宋体" w:hAnsi="宋体" w:eastAsia="宋体" w:cs="宋体"/>
                    <w:sz w:val="18"/>
                    <w:szCs w:val="18"/>
                  </w:rPr>
                </w:pPr>
                <w:r>
                  <w:rPr>
                    <w:rFonts w:hint="eastAsia" w:ascii="宋体" w:hAnsi="宋体" w:eastAsia="宋体" w:cs="宋体"/>
                    <w:sz w:val="18"/>
                    <w:szCs w:val="18"/>
                  </w:rPr>
                  <w:t>长期负债：</w:t>
                </w:r>
              </w:p>
            </w:tc>
            <w:tc>
              <w:tcPr>
                <w:tcW w:w="585" w:type="dxa"/>
              </w:tcPr>
              <w:p>
                <w:pPr>
                  <w:spacing w:line="240" w:lineRule="atLeast"/>
                  <w:jc w:val="center"/>
                  <w:rPr>
                    <w:rFonts w:ascii="宋体" w:hAnsi="宋体" w:eastAsia="宋体" w:cs="宋体"/>
                    <w:sz w:val="18"/>
                    <w:szCs w:val="18"/>
                  </w:rPr>
                </w:pPr>
              </w:p>
            </w:tc>
            <w:tc>
              <w:tcPr>
                <w:tcW w:w="112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15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长期债权投资</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30</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长期借款</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91</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长期投资合计</w:t>
                </w:r>
              </w:p>
            </w:tc>
            <w:tc>
              <w:tcPr>
                <w:tcW w:w="603" w:type="dxa"/>
              </w:tcPr>
              <w:p>
                <w:pPr>
                  <w:spacing w:line="240" w:lineRule="atLeast"/>
                  <w:jc w:val="center"/>
                  <w:rPr>
                    <w:rFonts w:ascii="宋体" w:hAnsi="宋体" w:eastAsia="宋体" w:cs="宋体"/>
                    <w:sz w:val="18"/>
                    <w:szCs w:val="18"/>
                  </w:rPr>
                </w:pPr>
              </w:p>
            </w:tc>
            <w:tc>
              <w:tcPr>
                <w:tcW w:w="1117"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116"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589"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长期应付款</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94</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rPr>
                    <w:rFonts w:ascii="宋体" w:hAnsi="宋体" w:eastAsia="宋体" w:cs="宋体"/>
                    <w:sz w:val="18"/>
                    <w:szCs w:val="18"/>
                  </w:rPr>
                </w:pPr>
              </w:p>
            </w:tc>
            <w:tc>
              <w:tcPr>
                <w:tcW w:w="603" w:type="dxa"/>
              </w:tcPr>
              <w:p>
                <w:pPr>
                  <w:spacing w:line="240" w:lineRule="atLeast"/>
                  <w:jc w:val="center"/>
                  <w:rPr>
                    <w:rFonts w:ascii="宋体" w:hAnsi="宋体" w:eastAsia="宋体" w:cs="宋体"/>
                    <w:sz w:val="18"/>
                    <w:szCs w:val="18"/>
                  </w:rPr>
                </w:pP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其他长期负债</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88</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rPr>
                    <w:rFonts w:ascii="宋体" w:hAnsi="宋体" w:eastAsia="宋体" w:cs="宋体"/>
                    <w:sz w:val="18"/>
                    <w:szCs w:val="18"/>
                  </w:rPr>
                </w:pPr>
                <w:r>
                  <w:rPr>
                    <w:rFonts w:hint="eastAsia" w:ascii="宋体" w:hAnsi="宋体" w:eastAsia="宋体" w:cs="宋体"/>
                    <w:sz w:val="18"/>
                    <w:szCs w:val="18"/>
                  </w:rPr>
                  <w:t>固定资产：</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31</w:t>
                </w:r>
              </w:p>
            </w:tc>
            <w:tc>
              <w:tcPr>
                <w:tcW w:w="1117"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116"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589"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长期负债合计</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90</w:t>
                </w:r>
              </w:p>
            </w:tc>
            <w:tc>
              <w:tcPr>
                <w:tcW w:w="112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15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固定资产原价</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32</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rPr>
                    <w:rFonts w:ascii="宋体" w:hAnsi="宋体" w:eastAsia="宋体" w:cs="宋体"/>
                    <w:sz w:val="18"/>
                    <w:szCs w:val="18"/>
                  </w:rPr>
                </w:pPr>
              </w:p>
            </w:tc>
            <w:tc>
              <w:tcPr>
                <w:tcW w:w="585" w:type="dxa"/>
              </w:tcPr>
              <w:p>
                <w:pPr>
                  <w:spacing w:line="240" w:lineRule="atLeast"/>
                  <w:jc w:val="center"/>
                  <w:rPr>
                    <w:rFonts w:ascii="宋体" w:hAnsi="宋体" w:eastAsia="宋体" w:cs="宋体"/>
                    <w:sz w:val="18"/>
                    <w:szCs w:val="18"/>
                  </w:rPr>
                </w:pP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减：累计折旧</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33</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rPr>
                    <w:rFonts w:ascii="宋体" w:hAnsi="宋体" w:eastAsia="宋体" w:cs="宋体"/>
                    <w:sz w:val="18"/>
                    <w:szCs w:val="18"/>
                  </w:rPr>
                </w:pPr>
                <w:r>
                  <w:rPr>
                    <w:rFonts w:hint="eastAsia" w:ascii="宋体" w:hAnsi="宋体" w:eastAsia="宋体" w:cs="宋体"/>
                    <w:sz w:val="18"/>
                    <w:szCs w:val="18"/>
                  </w:rPr>
                  <w:t>受托代理负债：</w:t>
                </w:r>
              </w:p>
            </w:tc>
            <w:tc>
              <w:tcPr>
                <w:tcW w:w="585" w:type="dxa"/>
              </w:tcPr>
              <w:p>
                <w:pPr>
                  <w:spacing w:line="240" w:lineRule="atLeast"/>
                  <w:jc w:val="center"/>
                  <w:rPr>
                    <w:rFonts w:ascii="宋体" w:hAnsi="宋体" w:eastAsia="宋体" w:cs="宋体"/>
                    <w:sz w:val="18"/>
                    <w:szCs w:val="18"/>
                  </w:rPr>
                </w:pPr>
              </w:p>
            </w:tc>
            <w:tc>
              <w:tcPr>
                <w:tcW w:w="112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15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固定资产净值</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34</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受托代理负债</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91</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在建工程</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35</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rPr>
                    <w:rFonts w:ascii="宋体" w:hAnsi="宋体" w:eastAsia="宋体" w:cs="宋体"/>
                    <w:sz w:val="18"/>
                    <w:szCs w:val="18"/>
                  </w:rPr>
                </w:pPr>
              </w:p>
            </w:tc>
            <w:tc>
              <w:tcPr>
                <w:tcW w:w="585" w:type="dxa"/>
              </w:tcPr>
              <w:p>
                <w:pPr>
                  <w:spacing w:line="240" w:lineRule="atLeast"/>
                  <w:jc w:val="center"/>
                  <w:rPr>
                    <w:rFonts w:ascii="宋体" w:hAnsi="宋体" w:eastAsia="宋体" w:cs="宋体"/>
                    <w:sz w:val="18"/>
                    <w:szCs w:val="18"/>
                  </w:rPr>
                </w:pP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文物文化资产</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38</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负债合计</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100</w:t>
                </w:r>
              </w:p>
            </w:tc>
            <w:tc>
              <w:tcPr>
                <w:tcW w:w="112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15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 xml:space="preserve">固定资产清理                                                                                           </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40</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rPr>
                    <w:rFonts w:ascii="宋体" w:hAnsi="宋体" w:eastAsia="宋体" w:cs="宋体"/>
                    <w:sz w:val="18"/>
                    <w:szCs w:val="18"/>
                  </w:rPr>
                </w:pPr>
              </w:p>
            </w:tc>
            <w:tc>
              <w:tcPr>
                <w:tcW w:w="585" w:type="dxa"/>
              </w:tcPr>
              <w:p>
                <w:pPr>
                  <w:spacing w:line="240" w:lineRule="atLeast"/>
                  <w:jc w:val="center"/>
                  <w:rPr>
                    <w:rFonts w:ascii="宋体" w:hAnsi="宋体" w:eastAsia="宋体" w:cs="宋体"/>
                    <w:sz w:val="18"/>
                    <w:szCs w:val="18"/>
                  </w:rPr>
                </w:pP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固定资产合计</w:t>
                </w:r>
              </w:p>
            </w:tc>
            <w:tc>
              <w:tcPr>
                <w:tcW w:w="603" w:type="dxa"/>
              </w:tcPr>
              <w:p>
                <w:pPr>
                  <w:spacing w:line="240" w:lineRule="atLeast"/>
                  <w:jc w:val="center"/>
                  <w:rPr>
                    <w:rFonts w:ascii="宋体" w:hAnsi="宋体" w:eastAsia="宋体" w:cs="宋体"/>
                    <w:sz w:val="18"/>
                    <w:szCs w:val="18"/>
                  </w:rPr>
                </w:pPr>
              </w:p>
            </w:tc>
            <w:tc>
              <w:tcPr>
                <w:tcW w:w="1117"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116"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589" w:type="dxa"/>
              </w:tcPr>
              <w:p>
                <w:pPr>
                  <w:spacing w:line="240" w:lineRule="atLeast"/>
                  <w:rPr>
                    <w:rFonts w:ascii="宋体" w:hAnsi="宋体" w:eastAsia="宋体" w:cs="宋体"/>
                    <w:sz w:val="18"/>
                    <w:szCs w:val="18"/>
                  </w:rPr>
                </w:pPr>
              </w:p>
            </w:tc>
            <w:tc>
              <w:tcPr>
                <w:tcW w:w="585" w:type="dxa"/>
              </w:tcPr>
              <w:p>
                <w:pPr>
                  <w:spacing w:line="240" w:lineRule="atLeast"/>
                  <w:jc w:val="center"/>
                  <w:rPr>
                    <w:rFonts w:ascii="宋体" w:hAnsi="宋体" w:eastAsia="宋体" w:cs="宋体"/>
                    <w:sz w:val="18"/>
                    <w:szCs w:val="18"/>
                  </w:rPr>
                </w:pP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rPr>
                    <w:rFonts w:ascii="宋体" w:hAnsi="宋体" w:eastAsia="宋体" w:cs="宋体"/>
                    <w:sz w:val="18"/>
                    <w:szCs w:val="18"/>
                  </w:rPr>
                </w:pPr>
              </w:p>
            </w:tc>
            <w:tc>
              <w:tcPr>
                <w:tcW w:w="603" w:type="dxa"/>
              </w:tcPr>
              <w:p>
                <w:pPr>
                  <w:spacing w:line="240" w:lineRule="atLeast"/>
                  <w:jc w:val="center"/>
                  <w:rPr>
                    <w:rFonts w:ascii="宋体" w:hAnsi="宋体" w:eastAsia="宋体" w:cs="宋体"/>
                    <w:sz w:val="18"/>
                    <w:szCs w:val="18"/>
                  </w:rPr>
                </w:pP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rPr>
                    <w:rFonts w:ascii="宋体" w:hAnsi="宋体" w:eastAsia="宋体" w:cs="宋体"/>
                    <w:sz w:val="18"/>
                    <w:szCs w:val="18"/>
                  </w:rPr>
                </w:pPr>
              </w:p>
            </w:tc>
            <w:tc>
              <w:tcPr>
                <w:tcW w:w="585" w:type="dxa"/>
              </w:tcPr>
              <w:p>
                <w:pPr>
                  <w:spacing w:line="240" w:lineRule="atLeast"/>
                  <w:jc w:val="center"/>
                  <w:rPr>
                    <w:rFonts w:ascii="宋体" w:hAnsi="宋体" w:eastAsia="宋体" w:cs="宋体"/>
                    <w:sz w:val="18"/>
                    <w:szCs w:val="18"/>
                  </w:rPr>
                </w:pP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rPr>
                    <w:rFonts w:ascii="宋体" w:hAnsi="宋体" w:eastAsia="宋体" w:cs="宋体"/>
                    <w:sz w:val="18"/>
                    <w:szCs w:val="18"/>
                  </w:rPr>
                </w:pPr>
                <w:r>
                  <w:rPr>
                    <w:rFonts w:hint="eastAsia" w:ascii="宋体" w:hAnsi="宋体" w:eastAsia="宋体" w:cs="宋体"/>
                    <w:sz w:val="18"/>
                    <w:szCs w:val="18"/>
                  </w:rPr>
                  <w:t>无形资产：</w:t>
                </w:r>
              </w:p>
            </w:tc>
            <w:tc>
              <w:tcPr>
                <w:tcW w:w="603" w:type="dxa"/>
              </w:tcPr>
              <w:p>
                <w:pPr>
                  <w:spacing w:line="240" w:lineRule="atLeast"/>
                  <w:jc w:val="center"/>
                  <w:rPr>
                    <w:rFonts w:ascii="宋体" w:hAnsi="宋体" w:eastAsia="宋体" w:cs="宋体"/>
                    <w:sz w:val="18"/>
                    <w:szCs w:val="18"/>
                  </w:rPr>
                </w:pPr>
              </w:p>
            </w:tc>
            <w:tc>
              <w:tcPr>
                <w:tcW w:w="1117"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116"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589" w:type="dxa"/>
              </w:tcPr>
              <w:p>
                <w:pPr>
                  <w:spacing w:line="240" w:lineRule="atLeast"/>
                  <w:rPr>
                    <w:rFonts w:ascii="宋体" w:hAnsi="宋体" w:eastAsia="宋体" w:cs="宋体"/>
                    <w:sz w:val="18"/>
                    <w:szCs w:val="18"/>
                  </w:rPr>
                </w:pPr>
              </w:p>
            </w:tc>
            <w:tc>
              <w:tcPr>
                <w:tcW w:w="585" w:type="dxa"/>
              </w:tcPr>
              <w:p>
                <w:pPr>
                  <w:spacing w:line="240" w:lineRule="atLeast"/>
                  <w:jc w:val="center"/>
                  <w:rPr>
                    <w:rFonts w:ascii="宋体" w:hAnsi="宋体" w:eastAsia="宋体" w:cs="宋体"/>
                    <w:sz w:val="18"/>
                    <w:szCs w:val="18"/>
                  </w:rPr>
                </w:pP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ind w:firstLine="180" w:firstLineChars="100"/>
                  <w:rPr>
                    <w:rFonts w:ascii="宋体" w:hAnsi="宋体" w:eastAsia="宋体" w:cs="宋体"/>
                    <w:sz w:val="18"/>
                    <w:szCs w:val="18"/>
                  </w:rPr>
                </w:pPr>
                <w:r>
                  <w:rPr>
                    <w:rFonts w:hint="eastAsia" w:ascii="宋体" w:hAnsi="宋体" w:eastAsia="宋体" w:cs="宋体"/>
                    <w:sz w:val="18"/>
                    <w:szCs w:val="18"/>
                  </w:rPr>
                  <w:t>无形资产</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41</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rPr>
                    <w:rFonts w:ascii="宋体" w:hAnsi="宋体" w:eastAsia="宋体" w:cs="宋体"/>
                    <w:sz w:val="18"/>
                    <w:szCs w:val="18"/>
                  </w:rPr>
                </w:pPr>
                <w:r>
                  <w:rPr>
                    <w:rFonts w:hint="eastAsia" w:ascii="宋体" w:hAnsi="宋体" w:eastAsia="宋体" w:cs="宋体"/>
                    <w:sz w:val="18"/>
                    <w:szCs w:val="18"/>
                  </w:rPr>
                  <w:t>净资产：</w:t>
                </w:r>
              </w:p>
            </w:tc>
            <w:tc>
              <w:tcPr>
                <w:tcW w:w="585" w:type="dxa"/>
              </w:tcPr>
              <w:p>
                <w:pPr>
                  <w:spacing w:line="240" w:lineRule="atLeast"/>
                  <w:jc w:val="center"/>
                  <w:rPr>
                    <w:rFonts w:ascii="宋体" w:hAnsi="宋体" w:eastAsia="宋体" w:cs="宋体"/>
                    <w:sz w:val="18"/>
                    <w:szCs w:val="18"/>
                  </w:rPr>
                </w:pPr>
              </w:p>
            </w:tc>
            <w:tc>
              <w:tcPr>
                <w:tcW w:w="112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15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rPr>
                    <w:rFonts w:ascii="宋体" w:hAnsi="宋体" w:eastAsia="宋体" w:cs="宋体"/>
                    <w:sz w:val="18"/>
                    <w:szCs w:val="18"/>
                  </w:rPr>
                </w:pPr>
              </w:p>
            </w:tc>
            <w:tc>
              <w:tcPr>
                <w:tcW w:w="603" w:type="dxa"/>
              </w:tcPr>
              <w:p>
                <w:pPr>
                  <w:spacing w:line="240" w:lineRule="atLeast"/>
                  <w:jc w:val="center"/>
                  <w:rPr>
                    <w:rFonts w:ascii="宋体" w:hAnsi="宋体" w:eastAsia="宋体" w:cs="宋体"/>
                    <w:sz w:val="18"/>
                    <w:szCs w:val="18"/>
                  </w:rPr>
                </w:pP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rPr>
                    <w:rFonts w:ascii="宋体" w:hAnsi="宋体" w:eastAsia="宋体" w:cs="宋体"/>
                    <w:sz w:val="18"/>
                    <w:szCs w:val="18"/>
                  </w:rPr>
                </w:pPr>
                <w:r>
                  <w:rPr>
                    <w:rFonts w:hint="eastAsia" w:ascii="宋体" w:hAnsi="宋体" w:eastAsia="宋体" w:cs="宋体"/>
                    <w:sz w:val="18"/>
                    <w:szCs w:val="18"/>
                  </w:rPr>
                  <w:t>非限定性净资产</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101</w:t>
                </w:r>
              </w:p>
            </w:tc>
            <w:tc>
              <w:tcPr>
                <w:tcW w:w="112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103</w:t>
                </w:r>
                <w:r>
                  <w:rPr>
                    <w:rFonts w:ascii="宋体" w:hAnsi="宋体" w:eastAsia="宋体" w:cs="宋体"/>
                    <w:sz w:val="18"/>
                    <w:szCs w:val="18"/>
                  </w:rPr>
                  <w:t>,</w:t>
                </w:r>
                <w:r>
                  <w:rPr>
                    <w:rFonts w:hint="eastAsia" w:ascii="宋体" w:hAnsi="宋体" w:eastAsia="宋体" w:cs="宋体"/>
                    <w:sz w:val="18"/>
                    <w:szCs w:val="18"/>
                  </w:rPr>
                  <w:t>750.84</w:t>
                </w:r>
              </w:p>
            </w:tc>
            <w:tc>
              <w:tcPr>
                <w:tcW w:w="115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103</w:t>
                </w:r>
                <w:r>
                  <w:rPr>
                    <w:rFonts w:ascii="宋体" w:hAnsi="宋体" w:eastAsia="宋体" w:cs="宋体"/>
                    <w:sz w:val="18"/>
                    <w:szCs w:val="18"/>
                  </w:rPr>
                  <w:t>,</w:t>
                </w:r>
                <w:r>
                  <w:rPr>
                    <w:rFonts w:hint="eastAsia" w:ascii="宋体" w:hAnsi="宋体" w:eastAsia="宋体" w:cs="宋体"/>
                    <w:sz w:val="18"/>
                    <w:szCs w:val="18"/>
                  </w:rPr>
                  <w:t>467.48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rPr>
                    <w:rFonts w:ascii="宋体" w:hAnsi="宋体" w:eastAsia="宋体" w:cs="宋体"/>
                    <w:sz w:val="18"/>
                    <w:szCs w:val="18"/>
                  </w:rPr>
                </w:pPr>
                <w:r>
                  <w:rPr>
                    <w:rFonts w:hint="eastAsia" w:ascii="宋体" w:hAnsi="宋体" w:eastAsia="宋体" w:cs="宋体"/>
                    <w:sz w:val="18"/>
                    <w:szCs w:val="18"/>
                  </w:rPr>
                  <w:t>受托代理资产：</w:t>
                </w:r>
              </w:p>
            </w:tc>
            <w:tc>
              <w:tcPr>
                <w:tcW w:w="603" w:type="dxa"/>
              </w:tcPr>
              <w:p>
                <w:pPr>
                  <w:spacing w:line="240" w:lineRule="atLeast"/>
                  <w:jc w:val="center"/>
                  <w:rPr>
                    <w:rFonts w:ascii="宋体" w:hAnsi="宋体" w:eastAsia="宋体" w:cs="宋体"/>
                    <w:sz w:val="18"/>
                    <w:szCs w:val="18"/>
                  </w:rPr>
                </w:pPr>
              </w:p>
            </w:tc>
            <w:tc>
              <w:tcPr>
                <w:tcW w:w="1117"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116"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w:t>
                </w:r>
              </w:p>
            </w:tc>
            <w:tc>
              <w:tcPr>
                <w:tcW w:w="1589" w:type="dxa"/>
              </w:tcPr>
              <w:p>
                <w:pPr>
                  <w:spacing w:line="240" w:lineRule="atLeast"/>
                  <w:rPr>
                    <w:rFonts w:ascii="宋体" w:hAnsi="宋体" w:eastAsia="宋体" w:cs="宋体"/>
                    <w:sz w:val="18"/>
                    <w:szCs w:val="18"/>
                  </w:rPr>
                </w:pPr>
                <w:r>
                  <w:rPr>
                    <w:rFonts w:hint="eastAsia" w:ascii="宋体" w:hAnsi="宋体" w:eastAsia="宋体" w:cs="宋体"/>
                    <w:sz w:val="18"/>
                    <w:szCs w:val="18"/>
                  </w:rPr>
                  <w:t>限定性净资产</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105</w:t>
                </w:r>
              </w:p>
            </w:tc>
            <w:tc>
              <w:tcPr>
                <w:tcW w:w="1125" w:type="dxa"/>
              </w:tcPr>
              <w:p>
                <w:pPr>
                  <w:spacing w:line="240" w:lineRule="atLeast"/>
                  <w:jc w:val="right"/>
                  <w:rPr>
                    <w:rFonts w:ascii="宋体" w:hAnsi="宋体" w:eastAsia="宋体" w:cs="宋体"/>
                    <w:sz w:val="18"/>
                    <w:szCs w:val="18"/>
                  </w:rPr>
                </w:pPr>
              </w:p>
            </w:tc>
            <w:tc>
              <w:tcPr>
                <w:tcW w:w="1155"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rPr>
                    <w:rFonts w:ascii="宋体" w:hAnsi="宋体" w:eastAsia="宋体" w:cs="宋体"/>
                    <w:sz w:val="18"/>
                    <w:szCs w:val="18"/>
                  </w:rPr>
                </w:pPr>
                <w:r>
                  <w:rPr>
                    <w:rFonts w:hint="eastAsia" w:ascii="宋体" w:hAnsi="宋体" w:eastAsia="宋体" w:cs="宋体"/>
                    <w:sz w:val="18"/>
                    <w:szCs w:val="18"/>
                  </w:rPr>
                  <w:t xml:space="preserve">受托代理资产 </w:t>
                </w:r>
              </w:p>
            </w:tc>
            <w:tc>
              <w:tcPr>
                <w:tcW w:w="603"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51</w:t>
                </w:r>
              </w:p>
            </w:tc>
            <w:tc>
              <w:tcPr>
                <w:tcW w:w="1117" w:type="dxa"/>
              </w:tcPr>
              <w:p>
                <w:pPr>
                  <w:spacing w:line="240" w:lineRule="atLeast"/>
                  <w:jc w:val="right"/>
                  <w:rPr>
                    <w:rFonts w:ascii="宋体" w:hAnsi="宋体" w:eastAsia="宋体" w:cs="宋体"/>
                    <w:sz w:val="18"/>
                    <w:szCs w:val="18"/>
                  </w:rPr>
                </w:pPr>
              </w:p>
            </w:tc>
            <w:tc>
              <w:tcPr>
                <w:tcW w:w="1116" w:type="dxa"/>
              </w:tcPr>
              <w:p>
                <w:pPr>
                  <w:spacing w:line="240" w:lineRule="atLeast"/>
                  <w:jc w:val="right"/>
                  <w:rPr>
                    <w:rFonts w:ascii="宋体" w:hAnsi="宋体" w:eastAsia="宋体" w:cs="宋体"/>
                    <w:sz w:val="18"/>
                    <w:szCs w:val="18"/>
                  </w:rPr>
                </w:pPr>
              </w:p>
            </w:tc>
            <w:tc>
              <w:tcPr>
                <w:tcW w:w="1589"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净资产合计</w:t>
                </w:r>
              </w:p>
            </w:tc>
            <w:tc>
              <w:tcPr>
                <w:tcW w:w="585" w:type="dxa"/>
              </w:tcPr>
              <w:p>
                <w:pPr>
                  <w:spacing w:line="240" w:lineRule="atLeast"/>
                  <w:jc w:val="center"/>
                  <w:rPr>
                    <w:rFonts w:ascii="宋体" w:hAnsi="宋体" w:eastAsia="宋体" w:cs="宋体"/>
                    <w:sz w:val="18"/>
                    <w:szCs w:val="18"/>
                  </w:rPr>
                </w:pPr>
                <w:r>
                  <w:rPr>
                    <w:rFonts w:hint="eastAsia" w:ascii="宋体" w:hAnsi="宋体" w:eastAsia="宋体" w:cs="宋体"/>
                    <w:sz w:val="18"/>
                    <w:szCs w:val="18"/>
                  </w:rPr>
                  <w:t>110</w:t>
                </w:r>
              </w:p>
            </w:tc>
            <w:tc>
              <w:tcPr>
                <w:tcW w:w="112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15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1480" w:type="dxa"/>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资产总计</w:t>
                </w:r>
              </w:p>
            </w:tc>
            <w:tc>
              <w:tcPr>
                <w:tcW w:w="603" w:type="dxa"/>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60</w:t>
                </w:r>
              </w:p>
            </w:tc>
            <w:tc>
              <w:tcPr>
                <w:tcW w:w="1117"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103</w:t>
                </w:r>
                <w:r>
                  <w:rPr>
                    <w:rFonts w:ascii="宋体" w:hAnsi="宋体" w:eastAsia="宋体" w:cs="宋体"/>
                    <w:sz w:val="18"/>
                    <w:szCs w:val="18"/>
                  </w:rPr>
                  <w:t>,</w:t>
                </w:r>
                <w:r>
                  <w:rPr>
                    <w:rFonts w:hint="eastAsia" w:ascii="宋体" w:hAnsi="宋体" w:eastAsia="宋体" w:cs="宋体"/>
                    <w:sz w:val="18"/>
                    <w:szCs w:val="18"/>
                  </w:rPr>
                  <w:t>750.84</w:t>
                </w:r>
              </w:p>
            </w:tc>
            <w:tc>
              <w:tcPr>
                <w:tcW w:w="1116"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103</w:t>
                </w:r>
                <w:r>
                  <w:rPr>
                    <w:rFonts w:ascii="宋体" w:hAnsi="宋体" w:eastAsia="宋体" w:cs="宋体"/>
                    <w:sz w:val="18"/>
                    <w:szCs w:val="18"/>
                  </w:rPr>
                  <w:t>,</w:t>
                </w:r>
                <w:r>
                  <w:rPr>
                    <w:rFonts w:hint="eastAsia" w:ascii="宋体" w:hAnsi="宋体" w:eastAsia="宋体" w:cs="宋体"/>
                    <w:sz w:val="18"/>
                    <w:szCs w:val="18"/>
                  </w:rPr>
                  <w:t>767.48</w:t>
                </w:r>
              </w:p>
            </w:tc>
            <w:tc>
              <w:tcPr>
                <w:tcW w:w="1589" w:type="dxa"/>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负债和净资产总计</w:t>
                </w:r>
              </w:p>
            </w:tc>
            <w:tc>
              <w:tcPr>
                <w:tcW w:w="585" w:type="dxa"/>
              </w:tcPr>
              <w:p>
                <w:pPr>
                  <w:spacing w:line="240" w:lineRule="atLeast"/>
                  <w:jc w:val="center"/>
                  <w:rPr>
                    <w:rFonts w:ascii="宋体" w:hAnsi="宋体" w:eastAsia="宋体" w:cs="宋体"/>
                    <w:b/>
                    <w:bCs/>
                    <w:sz w:val="18"/>
                    <w:szCs w:val="18"/>
                  </w:rPr>
                </w:pPr>
                <w:r>
                  <w:rPr>
                    <w:rFonts w:hint="eastAsia" w:ascii="宋体" w:hAnsi="宋体" w:eastAsia="宋体" w:cs="宋体"/>
                    <w:b/>
                    <w:bCs/>
                    <w:sz w:val="18"/>
                    <w:szCs w:val="18"/>
                  </w:rPr>
                  <w:t>120</w:t>
                </w:r>
              </w:p>
            </w:tc>
            <w:tc>
              <w:tcPr>
                <w:tcW w:w="112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103</w:t>
                </w:r>
                <w:r>
                  <w:rPr>
                    <w:rFonts w:ascii="宋体" w:hAnsi="宋体" w:eastAsia="宋体" w:cs="宋体"/>
                    <w:sz w:val="18"/>
                    <w:szCs w:val="18"/>
                  </w:rPr>
                  <w:t>,</w:t>
                </w:r>
                <w:r>
                  <w:rPr>
                    <w:rFonts w:hint="eastAsia" w:ascii="宋体" w:hAnsi="宋体" w:eastAsia="宋体" w:cs="宋体"/>
                    <w:sz w:val="18"/>
                    <w:szCs w:val="18"/>
                  </w:rPr>
                  <w:t>750.84</w:t>
                </w:r>
              </w:p>
            </w:tc>
            <w:tc>
              <w:tcPr>
                <w:tcW w:w="115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103</w:t>
                </w:r>
                <w:r>
                  <w:rPr>
                    <w:rFonts w:ascii="宋体" w:hAnsi="宋体" w:eastAsia="宋体" w:cs="宋体"/>
                    <w:sz w:val="18"/>
                    <w:szCs w:val="18"/>
                  </w:rPr>
                  <w:t>,</w:t>
                </w:r>
                <w:r>
                  <w:rPr>
                    <w:rFonts w:hint="eastAsia" w:ascii="宋体" w:hAnsi="宋体" w:eastAsia="宋体" w:cs="宋体"/>
                    <w:sz w:val="18"/>
                    <w:szCs w:val="18"/>
                  </w:rPr>
                  <w:t>767.48</w:t>
                </w:r>
              </w:p>
            </w:tc>
          </w:tr>
        </w:tbl>
      </w:sdtContent>
    </w:sdt>
    <w:p>
      <w:pPr>
        <w:spacing w:line="360" w:lineRule="auto"/>
        <w:rPr>
          <w:sz w:val="24"/>
        </w:rPr>
      </w:pPr>
      <w:r>
        <w:rPr>
          <w:rFonts w:hint="eastAsia"/>
          <w:sz w:val="18"/>
          <w:szCs w:val="18"/>
        </w:rPr>
        <w:t>单位负责人： 宁俊      主管会计工作负责人：张孝敏      会计机构负责人（会计主管人员）：祁原</w:t>
      </w:r>
    </w:p>
    <w:p>
      <w:pPr>
        <w:spacing w:line="360" w:lineRule="auto"/>
        <w:jc w:val="center"/>
        <w:rPr>
          <w:b/>
          <w:bCs/>
          <w:sz w:val="32"/>
          <w:szCs w:val="32"/>
        </w:rPr>
        <w:sectPr>
          <w:pgSz w:w="11906" w:h="16838"/>
          <w:pgMar w:top="1440" w:right="1800" w:bottom="1440" w:left="1800" w:header="851" w:footer="992" w:gutter="0"/>
          <w:cols w:space="425" w:num="1"/>
          <w:docGrid w:type="lines" w:linePitch="312" w:charSpace="0"/>
        </w:sectPr>
      </w:pPr>
    </w:p>
    <w:p>
      <w:pPr>
        <w:jc w:val="center"/>
        <w:rPr>
          <w:sz w:val="24"/>
        </w:rPr>
      </w:pPr>
      <w:r>
        <w:rPr>
          <w:rFonts w:hint="eastAsia"/>
          <w:b/>
          <w:bCs/>
          <w:sz w:val="32"/>
          <w:szCs w:val="32"/>
        </w:rPr>
        <w:t>业务活动表</w:t>
      </w:r>
    </w:p>
    <w:p>
      <w:pPr>
        <w:rPr>
          <w:sz w:val="18"/>
          <w:szCs w:val="18"/>
        </w:rPr>
      </w:pPr>
      <w:r>
        <w:rPr>
          <w:rFonts w:hint="eastAsia"/>
          <w:b/>
          <w:bCs/>
          <w:sz w:val="18"/>
          <w:szCs w:val="18"/>
        </w:rPr>
        <w:t>编制单位：北京服装学院校友会                                             2020年度</w:t>
      </w:r>
      <w:r>
        <w:rPr>
          <w:rFonts w:hint="eastAsia"/>
          <w:b/>
          <w:bCs/>
          <w:sz w:val="18"/>
          <w:szCs w:val="18"/>
        </w:rPr>
        <w:tab/>
      </w:r>
      <w:r>
        <w:rPr>
          <w:rFonts w:hint="eastAsia"/>
          <w:b/>
          <w:bCs/>
          <w:sz w:val="18"/>
          <w:szCs w:val="18"/>
        </w:rPr>
        <w:tab/>
      </w:r>
      <w:r>
        <w:rPr>
          <w:rFonts w:hint="eastAsia"/>
          <w:sz w:val="18"/>
          <w:szCs w:val="18"/>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7"/>
        <w:gridCol w:w="615"/>
        <w:gridCol w:w="1425"/>
        <w:gridCol w:w="1410"/>
        <w:gridCol w:w="1575"/>
        <w:gridCol w:w="1440"/>
        <w:gridCol w:w="139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vMerge w:val="restart"/>
            <w:vAlign w:val="center"/>
          </w:tcPr>
          <w:p>
            <w:pPr>
              <w:spacing w:line="240" w:lineRule="atLeast"/>
              <w:jc w:val="center"/>
              <w:rPr>
                <w:b/>
                <w:bCs/>
                <w:sz w:val="18"/>
                <w:szCs w:val="18"/>
              </w:rPr>
            </w:pPr>
            <w:r>
              <w:rPr>
                <w:rFonts w:hint="eastAsia"/>
                <w:b/>
                <w:bCs/>
                <w:sz w:val="18"/>
                <w:szCs w:val="18"/>
              </w:rPr>
              <w:t>项目</w:t>
            </w:r>
          </w:p>
        </w:tc>
        <w:tc>
          <w:tcPr>
            <w:tcW w:w="615" w:type="dxa"/>
            <w:vMerge w:val="restart"/>
            <w:vAlign w:val="center"/>
          </w:tcPr>
          <w:p>
            <w:pPr>
              <w:spacing w:line="240" w:lineRule="atLeast"/>
              <w:jc w:val="center"/>
              <w:rPr>
                <w:b/>
                <w:bCs/>
                <w:sz w:val="18"/>
                <w:szCs w:val="18"/>
              </w:rPr>
            </w:pPr>
            <w:r>
              <w:rPr>
                <w:rFonts w:hint="eastAsia"/>
                <w:b/>
                <w:bCs/>
                <w:sz w:val="18"/>
                <w:szCs w:val="18"/>
              </w:rPr>
              <w:t>行次</w:t>
            </w:r>
          </w:p>
        </w:tc>
        <w:tc>
          <w:tcPr>
            <w:tcW w:w="4410" w:type="dxa"/>
            <w:gridSpan w:val="3"/>
            <w:vAlign w:val="center"/>
          </w:tcPr>
          <w:p>
            <w:pPr>
              <w:spacing w:line="240" w:lineRule="atLeast"/>
              <w:jc w:val="center"/>
              <w:rPr>
                <w:b/>
                <w:bCs/>
                <w:sz w:val="18"/>
                <w:szCs w:val="18"/>
              </w:rPr>
            </w:pPr>
            <w:r>
              <w:rPr>
                <w:rFonts w:hint="eastAsia"/>
                <w:b/>
                <w:bCs/>
                <w:sz w:val="18"/>
                <w:szCs w:val="18"/>
              </w:rPr>
              <w:t>上年累计数</w:t>
            </w:r>
          </w:p>
        </w:tc>
        <w:tc>
          <w:tcPr>
            <w:tcW w:w="4432" w:type="dxa"/>
            <w:gridSpan w:val="3"/>
            <w:vAlign w:val="center"/>
          </w:tcPr>
          <w:p>
            <w:pPr>
              <w:spacing w:line="240" w:lineRule="atLeast"/>
              <w:jc w:val="center"/>
              <w:rPr>
                <w:b/>
                <w:bCs/>
                <w:sz w:val="18"/>
                <w:szCs w:val="18"/>
              </w:rPr>
            </w:pPr>
            <w:r>
              <w:rPr>
                <w:rFonts w:hint="eastAsia"/>
                <w:b/>
                <w:bCs/>
                <w:sz w:val="18"/>
                <w:szCs w:val="18"/>
              </w:rPr>
              <w:t>本年累计数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vMerge w:val="continue"/>
            <w:vAlign w:val="center"/>
          </w:tcPr>
          <w:p>
            <w:pPr>
              <w:spacing w:line="240" w:lineRule="atLeast"/>
              <w:jc w:val="center"/>
              <w:rPr>
                <w:b/>
                <w:bCs/>
                <w:sz w:val="18"/>
                <w:szCs w:val="18"/>
              </w:rPr>
            </w:pPr>
          </w:p>
        </w:tc>
        <w:tc>
          <w:tcPr>
            <w:tcW w:w="615" w:type="dxa"/>
            <w:vMerge w:val="continue"/>
            <w:vAlign w:val="center"/>
          </w:tcPr>
          <w:p>
            <w:pPr>
              <w:spacing w:line="240" w:lineRule="atLeast"/>
              <w:jc w:val="center"/>
              <w:rPr>
                <w:b/>
                <w:bCs/>
                <w:sz w:val="18"/>
                <w:szCs w:val="18"/>
              </w:rPr>
            </w:pPr>
          </w:p>
        </w:tc>
        <w:tc>
          <w:tcPr>
            <w:tcW w:w="1425" w:type="dxa"/>
            <w:vAlign w:val="center"/>
          </w:tcPr>
          <w:p>
            <w:pPr>
              <w:spacing w:line="240" w:lineRule="atLeast"/>
              <w:jc w:val="center"/>
              <w:rPr>
                <w:b/>
                <w:bCs/>
                <w:sz w:val="18"/>
                <w:szCs w:val="18"/>
              </w:rPr>
            </w:pPr>
            <w:r>
              <w:rPr>
                <w:rFonts w:hint="eastAsia"/>
                <w:b/>
                <w:bCs/>
                <w:sz w:val="18"/>
                <w:szCs w:val="18"/>
              </w:rPr>
              <w:t>非限定性</w:t>
            </w:r>
          </w:p>
        </w:tc>
        <w:tc>
          <w:tcPr>
            <w:tcW w:w="1410" w:type="dxa"/>
            <w:vAlign w:val="center"/>
          </w:tcPr>
          <w:p>
            <w:pPr>
              <w:spacing w:line="240" w:lineRule="atLeast"/>
              <w:jc w:val="center"/>
              <w:rPr>
                <w:b/>
                <w:bCs/>
                <w:sz w:val="18"/>
                <w:szCs w:val="18"/>
              </w:rPr>
            </w:pPr>
            <w:r>
              <w:rPr>
                <w:rFonts w:hint="eastAsia"/>
                <w:b/>
                <w:bCs/>
                <w:sz w:val="18"/>
                <w:szCs w:val="18"/>
              </w:rPr>
              <w:t>限定性</w:t>
            </w:r>
          </w:p>
        </w:tc>
        <w:tc>
          <w:tcPr>
            <w:tcW w:w="1575" w:type="dxa"/>
            <w:vAlign w:val="center"/>
          </w:tcPr>
          <w:p>
            <w:pPr>
              <w:spacing w:line="240" w:lineRule="atLeast"/>
              <w:jc w:val="center"/>
              <w:rPr>
                <w:b/>
                <w:bCs/>
                <w:sz w:val="18"/>
                <w:szCs w:val="18"/>
              </w:rPr>
            </w:pPr>
            <w:r>
              <w:rPr>
                <w:rFonts w:hint="eastAsia"/>
                <w:b/>
                <w:bCs/>
                <w:sz w:val="18"/>
                <w:szCs w:val="18"/>
              </w:rPr>
              <w:t>合计</w:t>
            </w:r>
          </w:p>
        </w:tc>
        <w:tc>
          <w:tcPr>
            <w:tcW w:w="1440" w:type="dxa"/>
            <w:vAlign w:val="center"/>
          </w:tcPr>
          <w:p>
            <w:pPr>
              <w:spacing w:line="240" w:lineRule="atLeast"/>
              <w:jc w:val="center"/>
              <w:rPr>
                <w:b/>
                <w:bCs/>
                <w:sz w:val="18"/>
                <w:szCs w:val="18"/>
              </w:rPr>
            </w:pPr>
            <w:r>
              <w:rPr>
                <w:rFonts w:hint="eastAsia"/>
                <w:b/>
                <w:bCs/>
                <w:sz w:val="18"/>
                <w:szCs w:val="18"/>
              </w:rPr>
              <w:t>非限定性</w:t>
            </w:r>
          </w:p>
        </w:tc>
        <w:tc>
          <w:tcPr>
            <w:tcW w:w="1395" w:type="dxa"/>
            <w:vAlign w:val="center"/>
          </w:tcPr>
          <w:p>
            <w:pPr>
              <w:spacing w:line="240" w:lineRule="atLeast"/>
              <w:jc w:val="center"/>
              <w:rPr>
                <w:b/>
                <w:bCs/>
                <w:sz w:val="18"/>
                <w:szCs w:val="18"/>
              </w:rPr>
            </w:pPr>
            <w:r>
              <w:rPr>
                <w:rFonts w:hint="eastAsia"/>
                <w:b/>
                <w:bCs/>
                <w:sz w:val="18"/>
                <w:szCs w:val="18"/>
              </w:rPr>
              <w:t>限定性</w:t>
            </w:r>
          </w:p>
        </w:tc>
        <w:tc>
          <w:tcPr>
            <w:tcW w:w="1597" w:type="dxa"/>
            <w:vAlign w:val="center"/>
          </w:tcPr>
          <w:p>
            <w:pPr>
              <w:spacing w:line="240" w:lineRule="atLeast"/>
              <w:jc w:val="center"/>
              <w:rPr>
                <w:b/>
                <w:bCs/>
                <w:sz w:val="18"/>
                <w:szCs w:val="18"/>
              </w:rPr>
            </w:pPr>
            <w:r>
              <w:rPr>
                <w:rFonts w:hint="eastAsia"/>
                <w:b/>
                <w:bCs/>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rPr>
                <w:sz w:val="18"/>
                <w:szCs w:val="18"/>
              </w:rPr>
            </w:pPr>
            <w:r>
              <w:rPr>
                <w:rFonts w:hint="eastAsia"/>
                <w:sz w:val="18"/>
                <w:szCs w:val="18"/>
              </w:rPr>
              <w:t>一、收入</w:t>
            </w:r>
          </w:p>
        </w:tc>
        <w:tc>
          <w:tcPr>
            <w:tcW w:w="615" w:type="dxa"/>
          </w:tcPr>
          <w:p>
            <w:pPr>
              <w:spacing w:line="240" w:lineRule="atLeast"/>
              <w:jc w:val="center"/>
              <w:rPr>
                <w:sz w:val="18"/>
                <w:szCs w:val="18"/>
              </w:rPr>
            </w:pPr>
          </w:p>
        </w:tc>
        <w:tc>
          <w:tcPr>
            <w:tcW w:w="1425" w:type="dxa"/>
          </w:tcPr>
          <w:p>
            <w:pPr>
              <w:spacing w:line="240" w:lineRule="atLeast"/>
              <w:jc w:val="right"/>
              <w:rPr>
                <w:sz w:val="18"/>
                <w:szCs w:val="18"/>
              </w:rPr>
            </w:pPr>
            <w:r>
              <w:rPr>
                <w:rFonts w:hint="eastAsia" w:ascii="宋体" w:hAnsi="宋体" w:eastAsia="宋体" w:cs="宋体"/>
                <w:sz w:val="18"/>
                <w:szCs w:val="18"/>
              </w:rPr>
              <w:t>-</w:t>
            </w:r>
          </w:p>
        </w:tc>
        <w:tc>
          <w:tcPr>
            <w:tcW w:w="1410" w:type="dxa"/>
          </w:tcPr>
          <w:p>
            <w:pPr>
              <w:spacing w:line="240" w:lineRule="atLeast"/>
              <w:jc w:val="right"/>
              <w:rPr>
                <w:sz w:val="18"/>
                <w:szCs w:val="18"/>
              </w:rPr>
            </w:pPr>
            <w:r>
              <w:rPr>
                <w:rFonts w:hint="eastAsia" w:ascii="宋体" w:hAnsi="宋体" w:eastAsia="宋体" w:cs="宋体"/>
                <w:sz w:val="18"/>
                <w:szCs w:val="18"/>
              </w:rPr>
              <w:t>-</w:t>
            </w:r>
          </w:p>
        </w:tc>
        <w:tc>
          <w:tcPr>
            <w:tcW w:w="1575" w:type="dxa"/>
          </w:tcPr>
          <w:p>
            <w:pPr>
              <w:spacing w:line="240" w:lineRule="atLeast"/>
              <w:jc w:val="right"/>
              <w:rPr>
                <w:sz w:val="18"/>
                <w:szCs w:val="18"/>
              </w:rPr>
            </w:pPr>
            <w:r>
              <w:rPr>
                <w:rFonts w:hint="eastAsia" w:ascii="宋体" w:hAnsi="宋体" w:eastAsia="宋体" w:cs="宋体"/>
                <w:sz w:val="18"/>
                <w:szCs w:val="18"/>
              </w:rPr>
              <w:t>-</w:t>
            </w:r>
          </w:p>
        </w:tc>
        <w:tc>
          <w:tcPr>
            <w:tcW w:w="1440" w:type="dxa"/>
          </w:tcPr>
          <w:p>
            <w:pPr>
              <w:spacing w:line="240" w:lineRule="atLeast"/>
              <w:jc w:val="right"/>
              <w:rPr>
                <w:sz w:val="18"/>
                <w:szCs w:val="18"/>
              </w:rPr>
            </w:pPr>
            <w:r>
              <w:rPr>
                <w:rFonts w:hint="eastAsia" w:ascii="宋体" w:hAnsi="宋体" w:eastAsia="宋体" w:cs="宋体"/>
                <w:sz w:val="18"/>
                <w:szCs w:val="18"/>
              </w:rPr>
              <w:t>-</w:t>
            </w:r>
          </w:p>
        </w:tc>
        <w:tc>
          <w:tcPr>
            <w:tcW w:w="1395" w:type="dxa"/>
          </w:tcPr>
          <w:p>
            <w:pPr>
              <w:spacing w:line="240" w:lineRule="atLeast"/>
              <w:jc w:val="right"/>
              <w:rPr>
                <w:sz w:val="18"/>
                <w:szCs w:val="18"/>
              </w:rPr>
            </w:pPr>
            <w:r>
              <w:rPr>
                <w:rFonts w:hint="eastAsia" w:ascii="宋体" w:hAnsi="宋体" w:eastAsia="宋体" w:cs="宋体"/>
                <w:sz w:val="18"/>
                <w:szCs w:val="18"/>
              </w:rPr>
              <w:t>-</w:t>
            </w:r>
          </w:p>
        </w:tc>
        <w:tc>
          <w:tcPr>
            <w:tcW w:w="1597" w:type="dxa"/>
          </w:tcPr>
          <w:p>
            <w:pPr>
              <w:spacing w:line="240" w:lineRule="atLeast"/>
              <w:jc w:val="right"/>
              <w:rPr>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ind w:firstLine="180" w:firstLineChars="100"/>
              <w:rPr>
                <w:sz w:val="18"/>
                <w:szCs w:val="18"/>
              </w:rPr>
            </w:pPr>
            <w:r>
              <w:rPr>
                <w:rFonts w:hint="eastAsia"/>
                <w:sz w:val="18"/>
                <w:szCs w:val="18"/>
              </w:rPr>
              <w:t>其中：捐赠收入</w:t>
            </w:r>
          </w:p>
        </w:tc>
        <w:tc>
          <w:tcPr>
            <w:tcW w:w="615" w:type="dxa"/>
          </w:tcPr>
          <w:p>
            <w:pPr>
              <w:spacing w:line="240" w:lineRule="atLeast"/>
              <w:jc w:val="center"/>
              <w:rPr>
                <w:sz w:val="18"/>
                <w:szCs w:val="18"/>
              </w:rPr>
            </w:pPr>
            <w:r>
              <w:rPr>
                <w:rFonts w:hint="eastAsia"/>
                <w:sz w:val="18"/>
                <w:szCs w:val="18"/>
              </w:rPr>
              <w:t>1</w:t>
            </w:r>
          </w:p>
        </w:tc>
        <w:tc>
          <w:tcPr>
            <w:tcW w:w="1425" w:type="dxa"/>
          </w:tcPr>
          <w:p>
            <w:pPr>
              <w:spacing w:line="240" w:lineRule="atLeast"/>
              <w:jc w:val="right"/>
              <w:rPr>
                <w:sz w:val="18"/>
                <w:szCs w:val="18"/>
              </w:rPr>
            </w:pPr>
          </w:p>
        </w:tc>
        <w:tc>
          <w:tcPr>
            <w:tcW w:w="1410" w:type="dxa"/>
          </w:tcPr>
          <w:p>
            <w:pPr>
              <w:spacing w:line="240" w:lineRule="atLeast"/>
              <w:jc w:val="right"/>
              <w:rPr>
                <w:sz w:val="18"/>
                <w:szCs w:val="18"/>
              </w:rPr>
            </w:pPr>
          </w:p>
        </w:tc>
        <w:tc>
          <w:tcPr>
            <w:tcW w:w="1575" w:type="dxa"/>
          </w:tcPr>
          <w:p>
            <w:pPr>
              <w:spacing w:line="240" w:lineRule="atLeast"/>
              <w:jc w:val="right"/>
              <w:rPr>
                <w:sz w:val="18"/>
                <w:szCs w:val="18"/>
              </w:rPr>
            </w:pPr>
          </w:p>
        </w:tc>
        <w:tc>
          <w:tcPr>
            <w:tcW w:w="1440" w:type="dxa"/>
          </w:tcPr>
          <w:p>
            <w:pPr>
              <w:spacing w:line="240" w:lineRule="atLeast"/>
              <w:jc w:val="right"/>
              <w:rPr>
                <w:sz w:val="18"/>
                <w:szCs w:val="18"/>
              </w:rPr>
            </w:pPr>
          </w:p>
        </w:tc>
        <w:tc>
          <w:tcPr>
            <w:tcW w:w="1395" w:type="dxa"/>
          </w:tcPr>
          <w:p>
            <w:pPr>
              <w:spacing w:line="240" w:lineRule="atLeast"/>
              <w:jc w:val="right"/>
              <w:rPr>
                <w:sz w:val="18"/>
                <w:szCs w:val="18"/>
              </w:rPr>
            </w:pPr>
          </w:p>
        </w:tc>
        <w:tc>
          <w:tcPr>
            <w:tcW w:w="1597" w:type="dxa"/>
          </w:tcPr>
          <w:p>
            <w:pPr>
              <w:spacing w:line="240" w:lineRule="atLeast"/>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ind w:firstLine="720" w:firstLineChars="400"/>
              <w:rPr>
                <w:sz w:val="18"/>
                <w:szCs w:val="18"/>
              </w:rPr>
            </w:pPr>
            <w:r>
              <w:rPr>
                <w:rFonts w:hint="eastAsia"/>
                <w:sz w:val="18"/>
                <w:szCs w:val="18"/>
              </w:rPr>
              <w:t>会费收入</w:t>
            </w:r>
          </w:p>
        </w:tc>
        <w:tc>
          <w:tcPr>
            <w:tcW w:w="615" w:type="dxa"/>
          </w:tcPr>
          <w:p>
            <w:pPr>
              <w:spacing w:line="240" w:lineRule="atLeast"/>
              <w:jc w:val="center"/>
              <w:rPr>
                <w:sz w:val="18"/>
                <w:szCs w:val="18"/>
              </w:rPr>
            </w:pPr>
            <w:r>
              <w:rPr>
                <w:rFonts w:hint="eastAsia"/>
                <w:sz w:val="18"/>
                <w:szCs w:val="18"/>
              </w:rPr>
              <w:t>2</w:t>
            </w:r>
          </w:p>
        </w:tc>
        <w:tc>
          <w:tcPr>
            <w:tcW w:w="1425" w:type="dxa"/>
          </w:tcPr>
          <w:p>
            <w:pPr>
              <w:spacing w:line="240" w:lineRule="atLeast"/>
              <w:jc w:val="right"/>
              <w:rPr>
                <w:sz w:val="18"/>
                <w:szCs w:val="18"/>
              </w:rPr>
            </w:pPr>
          </w:p>
        </w:tc>
        <w:tc>
          <w:tcPr>
            <w:tcW w:w="1410" w:type="dxa"/>
          </w:tcPr>
          <w:p>
            <w:pPr>
              <w:spacing w:line="240" w:lineRule="atLeast"/>
              <w:jc w:val="right"/>
              <w:rPr>
                <w:sz w:val="18"/>
                <w:szCs w:val="18"/>
              </w:rPr>
            </w:pPr>
          </w:p>
        </w:tc>
        <w:tc>
          <w:tcPr>
            <w:tcW w:w="1575" w:type="dxa"/>
          </w:tcPr>
          <w:p>
            <w:pPr>
              <w:spacing w:line="240" w:lineRule="atLeast"/>
              <w:jc w:val="right"/>
              <w:rPr>
                <w:sz w:val="18"/>
                <w:szCs w:val="18"/>
              </w:rPr>
            </w:pPr>
          </w:p>
        </w:tc>
        <w:tc>
          <w:tcPr>
            <w:tcW w:w="1440" w:type="dxa"/>
          </w:tcPr>
          <w:p>
            <w:pPr>
              <w:spacing w:line="240" w:lineRule="atLeast"/>
              <w:jc w:val="right"/>
              <w:rPr>
                <w:sz w:val="18"/>
                <w:szCs w:val="18"/>
              </w:rPr>
            </w:pPr>
          </w:p>
        </w:tc>
        <w:tc>
          <w:tcPr>
            <w:tcW w:w="1395" w:type="dxa"/>
          </w:tcPr>
          <w:p>
            <w:pPr>
              <w:spacing w:line="240" w:lineRule="atLeast"/>
              <w:jc w:val="right"/>
              <w:rPr>
                <w:sz w:val="18"/>
                <w:szCs w:val="18"/>
              </w:rPr>
            </w:pPr>
          </w:p>
        </w:tc>
        <w:tc>
          <w:tcPr>
            <w:tcW w:w="1597" w:type="dxa"/>
          </w:tcPr>
          <w:p>
            <w:pPr>
              <w:spacing w:line="240" w:lineRule="atLeast"/>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ind w:firstLine="720" w:firstLineChars="400"/>
              <w:rPr>
                <w:sz w:val="18"/>
                <w:szCs w:val="18"/>
              </w:rPr>
            </w:pPr>
            <w:r>
              <w:rPr>
                <w:rFonts w:hint="eastAsia"/>
                <w:sz w:val="18"/>
                <w:szCs w:val="18"/>
              </w:rPr>
              <w:t>提供服务收入</w:t>
            </w:r>
          </w:p>
        </w:tc>
        <w:tc>
          <w:tcPr>
            <w:tcW w:w="615" w:type="dxa"/>
          </w:tcPr>
          <w:p>
            <w:pPr>
              <w:spacing w:line="240" w:lineRule="atLeast"/>
              <w:jc w:val="center"/>
              <w:rPr>
                <w:sz w:val="18"/>
                <w:szCs w:val="18"/>
              </w:rPr>
            </w:pPr>
            <w:r>
              <w:rPr>
                <w:rFonts w:hint="eastAsia"/>
                <w:sz w:val="18"/>
                <w:szCs w:val="18"/>
              </w:rPr>
              <w:t>3</w:t>
            </w:r>
          </w:p>
        </w:tc>
        <w:tc>
          <w:tcPr>
            <w:tcW w:w="1425" w:type="dxa"/>
          </w:tcPr>
          <w:p>
            <w:pPr>
              <w:spacing w:line="240" w:lineRule="atLeast"/>
              <w:jc w:val="right"/>
              <w:rPr>
                <w:sz w:val="18"/>
                <w:szCs w:val="18"/>
              </w:rPr>
            </w:pPr>
          </w:p>
        </w:tc>
        <w:tc>
          <w:tcPr>
            <w:tcW w:w="1410" w:type="dxa"/>
          </w:tcPr>
          <w:p>
            <w:pPr>
              <w:spacing w:line="240" w:lineRule="atLeast"/>
              <w:jc w:val="right"/>
              <w:rPr>
                <w:sz w:val="18"/>
                <w:szCs w:val="18"/>
              </w:rPr>
            </w:pPr>
          </w:p>
        </w:tc>
        <w:tc>
          <w:tcPr>
            <w:tcW w:w="1575" w:type="dxa"/>
          </w:tcPr>
          <w:p>
            <w:pPr>
              <w:spacing w:line="240" w:lineRule="atLeast"/>
              <w:jc w:val="right"/>
              <w:rPr>
                <w:sz w:val="18"/>
                <w:szCs w:val="18"/>
              </w:rPr>
            </w:pPr>
          </w:p>
        </w:tc>
        <w:tc>
          <w:tcPr>
            <w:tcW w:w="1440" w:type="dxa"/>
          </w:tcPr>
          <w:p>
            <w:pPr>
              <w:spacing w:line="240" w:lineRule="atLeast"/>
              <w:jc w:val="right"/>
              <w:rPr>
                <w:sz w:val="18"/>
                <w:szCs w:val="18"/>
              </w:rPr>
            </w:pPr>
          </w:p>
        </w:tc>
        <w:tc>
          <w:tcPr>
            <w:tcW w:w="1395" w:type="dxa"/>
          </w:tcPr>
          <w:p>
            <w:pPr>
              <w:spacing w:line="240" w:lineRule="atLeast"/>
              <w:jc w:val="right"/>
              <w:rPr>
                <w:sz w:val="18"/>
                <w:szCs w:val="18"/>
              </w:rPr>
            </w:pPr>
          </w:p>
        </w:tc>
        <w:tc>
          <w:tcPr>
            <w:tcW w:w="1597" w:type="dxa"/>
          </w:tcPr>
          <w:p>
            <w:pPr>
              <w:spacing w:line="240" w:lineRule="atLeast"/>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ind w:firstLine="720" w:firstLineChars="400"/>
              <w:rPr>
                <w:sz w:val="18"/>
                <w:szCs w:val="18"/>
              </w:rPr>
            </w:pPr>
            <w:r>
              <w:rPr>
                <w:rFonts w:hint="eastAsia"/>
                <w:sz w:val="18"/>
                <w:szCs w:val="18"/>
              </w:rPr>
              <w:t>商品销售收入</w:t>
            </w:r>
          </w:p>
        </w:tc>
        <w:tc>
          <w:tcPr>
            <w:tcW w:w="615" w:type="dxa"/>
          </w:tcPr>
          <w:p>
            <w:pPr>
              <w:spacing w:line="240" w:lineRule="atLeast"/>
              <w:jc w:val="center"/>
              <w:rPr>
                <w:sz w:val="18"/>
                <w:szCs w:val="18"/>
              </w:rPr>
            </w:pPr>
            <w:r>
              <w:rPr>
                <w:rFonts w:hint="eastAsia"/>
                <w:sz w:val="18"/>
                <w:szCs w:val="18"/>
              </w:rPr>
              <w:t>4</w:t>
            </w:r>
          </w:p>
        </w:tc>
        <w:tc>
          <w:tcPr>
            <w:tcW w:w="1425" w:type="dxa"/>
          </w:tcPr>
          <w:p>
            <w:pPr>
              <w:spacing w:line="240" w:lineRule="atLeast"/>
              <w:jc w:val="right"/>
              <w:rPr>
                <w:sz w:val="18"/>
                <w:szCs w:val="18"/>
              </w:rPr>
            </w:pPr>
          </w:p>
        </w:tc>
        <w:tc>
          <w:tcPr>
            <w:tcW w:w="1410" w:type="dxa"/>
          </w:tcPr>
          <w:p>
            <w:pPr>
              <w:spacing w:line="240" w:lineRule="atLeast"/>
              <w:jc w:val="right"/>
              <w:rPr>
                <w:sz w:val="18"/>
                <w:szCs w:val="18"/>
              </w:rPr>
            </w:pPr>
          </w:p>
        </w:tc>
        <w:tc>
          <w:tcPr>
            <w:tcW w:w="1575" w:type="dxa"/>
          </w:tcPr>
          <w:p>
            <w:pPr>
              <w:spacing w:line="240" w:lineRule="atLeast"/>
              <w:jc w:val="right"/>
              <w:rPr>
                <w:sz w:val="18"/>
                <w:szCs w:val="18"/>
              </w:rPr>
            </w:pPr>
          </w:p>
        </w:tc>
        <w:tc>
          <w:tcPr>
            <w:tcW w:w="1440" w:type="dxa"/>
          </w:tcPr>
          <w:p>
            <w:pPr>
              <w:spacing w:line="240" w:lineRule="atLeast"/>
              <w:jc w:val="right"/>
              <w:rPr>
                <w:sz w:val="18"/>
                <w:szCs w:val="18"/>
              </w:rPr>
            </w:pPr>
          </w:p>
        </w:tc>
        <w:tc>
          <w:tcPr>
            <w:tcW w:w="1395" w:type="dxa"/>
          </w:tcPr>
          <w:p>
            <w:pPr>
              <w:spacing w:line="240" w:lineRule="atLeast"/>
              <w:jc w:val="right"/>
              <w:rPr>
                <w:sz w:val="18"/>
                <w:szCs w:val="18"/>
              </w:rPr>
            </w:pPr>
          </w:p>
        </w:tc>
        <w:tc>
          <w:tcPr>
            <w:tcW w:w="1597" w:type="dxa"/>
          </w:tcPr>
          <w:p>
            <w:pPr>
              <w:spacing w:line="240" w:lineRule="atLeast"/>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ind w:firstLine="720" w:firstLineChars="400"/>
              <w:rPr>
                <w:sz w:val="18"/>
                <w:szCs w:val="18"/>
              </w:rPr>
            </w:pPr>
            <w:r>
              <w:rPr>
                <w:rFonts w:hint="eastAsia"/>
                <w:sz w:val="18"/>
                <w:szCs w:val="18"/>
              </w:rPr>
              <w:t>政府补助收入</w:t>
            </w:r>
          </w:p>
        </w:tc>
        <w:tc>
          <w:tcPr>
            <w:tcW w:w="615" w:type="dxa"/>
          </w:tcPr>
          <w:p>
            <w:pPr>
              <w:spacing w:line="240" w:lineRule="atLeast"/>
              <w:jc w:val="center"/>
              <w:rPr>
                <w:sz w:val="18"/>
                <w:szCs w:val="18"/>
              </w:rPr>
            </w:pPr>
            <w:r>
              <w:rPr>
                <w:rFonts w:hint="eastAsia"/>
                <w:sz w:val="18"/>
                <w:szCs w:val="18"/>
              </w:rPr>
              <w:t>5</w:t>
            </w:r>
          </w:p>
        </w:tc>
        <w:tc>
          <w:tcPr>
            <w:tcW w:w="1425" w:type="dxa"/>
          </w:tcPr>
          <w:p>
            <w:pPr>
              <w:spacing w:line="240" w:lineRule="atLeast"/>
              <w:jc w:val="right"/>
              <w:rPr>
                <w:sz w:val="18"/>
                <w:szCs w:val="18"/>
              </w:rPr>
            </w:pPr>
          </w:p>
        </w:tc>
        <w:tc>
          <w:tcPr>
            <w:tcW w:w="1410" w:type="dxa"/>
          </w:tcPr>
          <w:p>
            <w:pPr>
              <w:spacing w:line="240" w:lineRule="atLeast"/>
              <w:jc w:val="right"/>
              <w:rPr>
                <w:sz w:val="18"/>
                <w:szCs w:val="18"/>
              </w:rPr>
            </w:pPr>
          </w:p>
        </w:tc>
        <w:tc>
          <w:tcPr>
            <w:tcW w:w="1575" w:type="dxa"/>
          </w:tcPr>
          <w:p>
            <w:pPr>
              <w:spacing w:line="240" w:lineRule="atLeast"/>
              <w:jc w:val="right"/>
              <w:rPr>
                <w:sz w:val="18"/>
                <w:szCs w:val="18"/>
              </w:rPr>
            </w:pPr>
          </w:p>
        </w:tc>
        <w:tc>
          <w:tcPr>
            <w:tcW w:w="1440" w:type="dxa"/>
          </w:tcPr>
          <w:p>
            <w:pPr>
              <w:spacing w:line="240" w:lineRule="atLeast"/>
              <w:jc w:val="right"/>
              <w:rPr>
                <w:sz w:val="18"/>
                <w:szCs w:val="18"/>
              </w:rPr>
            </w:pPr>
          </w:p>
        </w:tc>
        <w:tc>
          <w:tcPr>
            <w:tcW w:w="1395" w:type="dxa"/>
          </w:tcPr>
          <w:p>
            <w:pPr>
              <w:spacing w:line="240" w:lineRule="atLeast"/>
              <w:jc w:val="right"/>
              <w:rPr>
                <w:sz w:val="18"/>
                <w:szCs w:val="18"/>
              </w:rPr>
            </w:pPr>
          </w:p>
        </w:tc>
        <w:tc>
          <w:tcPr>
            <w:tcW w:w="1597" w:type="dxa"/>
          </w:tcPr>
          <w:p>
            <w:pPr>
              <w:spacing w:line="240" w:lineRule="atLeast"/>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ind w:firstLine="720" w:firstLineChars="400"/>
              <w:rPr>
                <w:sz w:val="18"/>
                <w:szCs w:val="18"/>
              </w:rPr>
            </w:pPr>
            <w:r>
              <w:rPr>
                <w:rFonts w:hint="eastAsia"/>
                <w:sz w:val="18"/>
                <w:szCs w:val="18"/>
              </w:rPr>
              <w:t>投资收益</w:t>
            </w:r>
          </w:p>
        </w:tc>
        <w:tc>
          <w:tcPr>
            <w:tcW w:w="615" w:type="dxa"/>
          </w:tcPr>
          <w:p>
            <w:pPr>
              <w:spacing w:line="240" w:lineRule="atLeast"/>
              <w:jc w:val="center"/>
              <w:rPr>
                <w:sz w:val="18"/>
                <w:szCs w:val="18"/>
              </w:rPr>
            </w:pPr>
            <w:r>
              <w:rPr>
                <w:rFonts w:hint="eastAsia"/>
                <w:sz w:val="18"/>
                <w:szCs w:val="18"/>
              </w:rPr>
              <w:t>6</w:t>
            </w:r>
          </w:p>
        </w:tc>
        <w:tc>
          <w:tcPr>
            <w:tcW w:w="1425" w:type="dxa"/>
          </w:tcPr>
          <w:p>
            <w:pPr>
              <w:spacing w:line="240" w:lineRule="atLeast"/>
              <w:jc w:val="right"/>
              <w:rPr>
                <w:sz w:val="18"/>
                <w:szCs w:val="18"/>
              </w:rPr>
            </w:pPr>
          </w:p>
        </w:tc>
        <w:tc>
          <w:tcPr>
            <w:tcW w:w="1410" w:type="dxa"/>
          </w:tcPr>
          <w:p>
            <w:pPr>
              <w:spacing w:line="240" w:lineRule="atLeast"/>
              <w:jc w:val="right"/>
              <w:rPr>
                <w:sz w:val="18"/>
                <w:szCs w:val="18"/>
              </w:rPr>
            </w:pPr>
          </w:p>
        </w:tc>
        <w:tc>
          <w:tcPr>
            <w:tcW w:w="1575" w:type="dxa"/>
          </w:tcPr>
          <w:p>
            <w:pPr>
              <w:spacing w:line="240" w:lineRule="atLeast"/>
              <w:jc w:val="right"/>
              <w:rPr>
                <w:sz w:val="18"/>
                <w:szCs w:val="18"/>
              </w:rPr>
            </w:pPr>
          </w:p>
        </w:tc>
        <w:tc>
          <w:tcPr>
            <w:tcW w:w="1440" w:type="dxa"/>
          </w:tcPr>
          <w:p>
            <w:pPr>
              <w:spacing w:line="240" w:lineRule="atLeast"/>
              <w:jc w:val="right"/>
              <w:rPr>
                <w:sz w:val="18"/>
                <w:szCs w:val="18"/>
              </w:rPr>
            </w:pPr>
          </w:p>
        </w:tc>
        <w:tc>
          <w:tcPr>
            <w:tcW w:w="1395" w:type="dxa"/>
          </w:tcPr>
          <w:p>
            <w:pPr>
              <w:spacing w:line="240" w:lineRule="atLeast"/>
              <w:jc w:val="right"/>
              <w:rPr>
                <w:sz w:val="18"/>
                <w:szCs w:val="18"/>
              </w:rPr>
            </w:pPr>
          </w:p>
        </w:tc>
        <w:tc>
          <w:tcPr>
            <w:tcW w:w="1597" w:type="dxa"/>
          </w:tcPr>
          <w:p>
            <w:pPr>
              <w:spacing w:line="240" w:lineRule="atLeast"/>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ind w:firstLine="720" w:firstLineChars="400"/>
              <w:rPr>
                <w:sz w:val="18"/>
                <w:szCs w:val="18"/>
              </w:rPr>
            </w:pPr>
            <w:r>
              <w:rPr>
                <w:rFonts w:hint="eastAsia"/>
                <w:sz w:val="18"/>
                <w:szCs w:val="18"/>
              </w:rPr>
              <w:t>其他收入</w:t>
            </w:r>
          </w:p>
        </w:tc>
        <w:tc>
          <w:tcPr>
            <w:tcW w:w="615" w:type="dxa"/>
          </w:tcPr>
          <w:p>
            <w:pPr>
              <w:spacing w:line="240" w:lineRule="atLeast"/>
              <w:jc w:val="center"/>
              <w:rPr>
                <w:sz w:val="18"/>
                <w:szCs w:val="18"/>
              </w:rPr>
            </w:pPr>
            <w:r>
              <w:rPr>
                <w:rFonts w:hint="eastAsia"/>
                <w:sz w:val="18"/>
                <w:szCs w:val="18"/>
              </w:rPr>
              <w:t>9</w:t>
            </w:r>
          </w:p>
        </w:tc>
        <w:tc>
          <w:tcPr>
            <w:tcW w:w="142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314.98</w:t>
            </w:r>
          </w:p>
        </w:tc>
        <w:tc>
          <w:tcPr>
            <w:tcW w:w="1410" w:type="dxa"/>
          </w:tcPr>
          <w:p>
            <w:pPr>
              <w:spacing w:line="240" w:lineRule="atLeast"/>
              <w:jc w:val="right"/>
              <w:rPr>
                <w:rFonts w:ascii="宋体" w:hAnsi="宋体" w:eastAsia="宋体" w:cs="宋体"/>
                <w:sz w:val="18"/>
                <w:szCs w:val="18"/>
              </w:rPr>
            </w:pPr>
          </w:p>
        </w:tc>
        <w:tc>
          <w:tcPr>
            <w:tcW w:w="157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314.98</w:t>
            </w:r>
          </w:p>
        </w:tc>
        <w:tc>
          <w:tcPr>
            <w:tcW w:w="1440"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316.62</w:t>
            </w:r>
          </w:p>
        </w:tc>
        <w:tc>
          <w:tcPr>
            <w:tcW w:w="1395" w:type="dxa"/>
          </w:tcPr>
          <w:p>
            <w:pPr>
              <w:spacing w:line="240" w:lineRule="atLeast"/>
              <w:jc w:val="right"/>
              <w:rPr>
                <w:rFonts w:ascii="宋体" w:hAnsi="宋体" w:eastAsia="宋体" w:cs="宋体"/>
                <w:sz w:val="18"/>
                <w:szCs w:val="18"/>
              </w:rPr>
            </w:pPr>
          </w:p>
        </w:tc>
        <w:tc>
          <w:tcPr>
            <w:tcW w:w="1597"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316.62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jc w:val="center"/>
              <w:rPr>
                <w:sz w:val="18"/>
                <w:szCs w:val="18"/>
              </w:rPr>
            </w:pPr>
            <w:r>
              <w:rPr>
                <w:rFonts w:hint="eastAsia"/>
                <w:sz w:val="18"/>
                <w:szCs w:val="18"/>
              </w:rPr>
              <w:t>收入合计</w:t>
            </w:r>
          </w:p>
        </w:tc>
        <w:tc>
          <w:tcPr>
            <w:tcW w:w="615" w:type="dxa"/>
          </w:tcPr>
          <w:p>
            <w:pPr>
              <w:spacing w:line="240" w:lineRule="atLeast"/>
              <w:jc w:val="center"/>
              <w:rPr>
                <w:sz w:val="18"/>
                <w:szCs w:val="18"/>
              </w:rPr>
            </w:pPr>
            <w:r>
              <w:rPr>
                <w:rFonts w:hint="eastAsia"/>
                <w:sz w:val="18"/>
                <w:szCs w:val="18"/>
              </w:rPr>
              <w:t>11</w:t>
            </w:r>
          </w:p>
        </w:tc>
        <w:tc>
          <w:tcPr>
            <w:tcW w:w="142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314.98</w:t>
            </w:r>
          </w:p>
        </w:tc>
        <w:tc>
          <w:tcPr>
            <w:tcW w:w="1410"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57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314.98</w:t>
            </w:r>
          </w:p>
        </w:tc>
        <w:tc>
          <w:tcPr>
            <w:tcW w:w="1440"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316.62</w:t>
            </w:r>
          </w:p>
        </w:tc>
        <w:tc>
          <w:tcPr>
            <w:tcW w:w="139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597"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316.62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rPr>
                <w:sz w:val="18"/>
                <w:szCs w:val="18"/>
              </w:rPr>
            </w:pPr>
            <w:r>
              <w:rPr>
                <w:rFonts w:hint="eastAsia"/>
                <w:sz w:val="18"/>
                <w:szCs w:val="18"/>
              </w:rPr>
              <w:t>二、费用</w:t>
            </w:r>
          </w:p>
        </w:tc>
        <w:tc>
          <w:tcPr>
            <w:tcW w:w="615" w:type="dxa"/>
          </w:tcPr>
          <w:p>
            <w:pPr>
              <w:spacing w:line="240" w:lineRule="atLeast"/>
              <w:jc w:val="center"/>
              <w:rPr>
                <w:sz w:val="18"/>
                <w:szCs w:val="18"/>
              </w:rPr>
            </w:pPr>
          </w:p>
        </w:tc>
        <w:tc>
          <w:tcPr>
            <w:tcW w:w="142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410"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57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440"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39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597"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rPr>
                <w:sz w:val="18"/>
                <w:szCs w:val="18"/>
              </w:rPr>
            </w:pPr>
            <w:r>
              <w:rPr>
                <w:rFonts w:hint="eastAsia"/>
                <w:sz w:val="18"/>
                <w:szCs w:val="18"/>
              </w:rPr>
              <w:t>（一）业务活动成本</w:t>
            </w:r>
          </w:p>
        </w:tc>
        <w:tc>
          <w:tcPr>
            <w:tcW w:w="615" w:type="dxa"/>
          </w:tcPr>
          <w:p>
            <w:pPr>
              <w:spacing w:line="240" w:lineRule="atLeast"/>
              <w:jc w:val="center"/>
              <w:rPr>
                <w:sz w:val="18"/>
                <w:szCs w:val="18"/>
              </w:rPr>
            </w:pPr>
            <w:r>
              <w:rPr>
                <w:rFonts w:hint="eastAsia"/>
                <w:sz w:val="18"/>
                <w:szCs w:val="18"/>
              </w:rPr>
              <w:t>12</w:t>
            </w:r>
          </w:p>
        </w:tc>
        <w:tc>
          <w:tcPr>
            <w:tcW w:w="1425" w:type="dxa"/>
          </w:tcPr>
          <w:p>
            <w:pPr>
              <w:spacing w:line="240" w:lineRule="atLeast"/>
              <w:jc w:val="right"/>
              <w:rPr>
                <w:rFonts w:ascii="宋体" w:hAnsi="宋体" w:eastAsia="宋体" w:cs="宋体"/>
                <w:sz w:val="18"/>
                <w:szCs w:val="18"/>
              </w:rPr>
            </w:pPr>
          </w:p>
        </w:tc>
        <w:tc>
          <w:tcPr>
            <w:tcW w:w="1410" w:type="dxa"/>
          </w:tcPr>
          <w:p>
            <w:pPr>
              <w:spacing w:line="240" w:lineRule="atLeast"/>
              <w:jc w:val="right"/>
              <w:rPr>
                <w:rFonts w:ascii="宋体" w:hAnsi="宋体" w:eastAsia="宋体" w:cs="宋体"/>
                <w:sz w:val="18"/>
                <w:szCs w:val="18"/>
              </w:rPr>
            </w:pPr>
          </w:p>
        </w:tc>
        <w:tc>
          <w:tcPr>
            <w:tcW w:w="1575" w:type="dxa"/>
          </w:tcPr>
          <w:p>
            <w:pPr>
              <w:spacing w:line="240" w:lineRule="atLeast"/>
              <w:jc w:val="right"/>
              <w:rPr>
                <w:rFonts w:ascii="宋体" w:hAnsi="宋体" w:eastAsia="宋体" w:cs="宋体"/>
                <w:sz w:val="18"/>
                <w:szCs w:val="18"/>
              </w:rPr>
            </w:pPr>
          </w:p>
        </w:tc>
        <w:tc>
          <w:tcPr>
            <w:tcW w:w="1440" w:type="dxa"/>
          </w:tcPr>
          <w:p>
            <w:pPr>
              <w:spacing w:line="240" w:lineRule="atLeast"/>
              <w:jc w:val="right"/>
              <w:rPr>
                <w:rFonts w:ascii="宋体" w:hAnsi="宋体" w:eastAsia="宋体" w:cs="宋体"/>
                <w:sz w:val="18"/>
                <w:szCs w:val="18"/>
              </w:rPr>
            </w:pPr>
          </w:p>
        </w:tc>
        <w:tc>
          <w:tcPr>
            <w:tcW w:w="1395" w:type="dxa"/>
          </w:tcPr>
          <w:p>
            <w:pPr>
              <w:spacing w:line="240" w:lineRule="atLeast"/>
              <w:jc w:val="right"/>
              <w:rPr>
                <w:rFonts w:ascii="宋体" w:hAnsi="宋体" w:eastAsia="宋体" w:cs="宋体"/>
                <w:sz w:val="18"/>
                <w:szCs w:val="18"/>
              </w:rPr>
            </w:pPr>
          </w:p>
        </w:tc>
        <w:tc>
          <w:tcPr>
            <w:tcW w:w="1597"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ind w:firstLine="540" w:firstLineChars="300"/>
              <w:rPr>
                <w:sz w:val="18"/>
                <w:szCs w:val="18"/>
              </w:rPr>
            </w:pPr>
            <w:r>
              <w:rPr>
                <w:rFonts w:hint="eastAsia"/>
                <w:sz w:val="18"/>
                <w:szCs w:val="18"/>
              </w:rPr>
              <w:t>其中：人员费用</w:t>
            </w:r>
          </w:p>
        </w:tc>
        <w:tc>
          <w:tcPr>
            <w:tcW w:w="615" w:type="dxa"/>
          </w:tcPr>
          <w:p>
            <w:pPr>
              <w:spacing w:line="240" w:lineRule="atLeast"/>
              <w:jc w:val="center"/>
              <w:rPr>
                <w:sz w:val="18"/>
                <w:szCs w:val="18"/>
              </w:rPr>
            </w:pPr>
            <w:r>
              <w:rPr>
                <w:rFonts w:hint="eastAsia"/>
                <w:sz w:val="18"/>
                <w:szCs w:val="18"/>
              </w:rPr>
              <w:t>13</w:t>
            </w:r>
          </w:p>
        </w:tc>
        <w:tc>
          <w:tcPr>
            <w:tcW w:w="1425" w:type="dxa"/>
          </w:tcPr>
          <w:p>
            <w:pPr>
              <w:spacing w:line="240" w:lineRule="atLeast"/>
              <w:jc w:val="right"/>
              <w:rPr>
                <w:rFonts w:ascii="宋体" w:hAnsi="宋体" w:eastAsia="宋体" w:cs="宋体"/>
                <w:sz w:val="18"/>
                <w:szCs w:val="18"/>
              </w:rPr>
            </w:pPr>
          </w:p>
        </w:tc>
        <w:tc>
          <w:tcPr>
            <w:tcW w:w="1410" w:type="dxa"/>
          </w:tcPr>
          <w:p>
            <w:pPr>
              <w:spacing w:line="240" w:lineRule="atLeast"/>
              <w:jc w:val="right"/>
              <w:rPr>
                <w:rFonts w:ascii="宋体" w:hAnsi="宋体" w:eastAsia="宋体" w:cs="宋体"/>
                <w:sz w:val="18"/>
                <w:szCs w:val="18"/>
              </w:rPr>
            </w:pPr>
          </w:p>
        </w:tc>
        <w:tc>
          <w:tcPr>
            <w:tcW w:w="1575" w:type="dxa"/>
          </w:tcPr>
          <w:p>
            <w:pPr>
              <w:spacing w:line="240" w:lineRule="atLeast"/>
              <w:jc w:val="right"/>
              <w:rPr>
                <w:rFonts w:ascii="宋体" w:hAnsi="宋体" w:eastAsia="宋体" w:cs="宋体"/>
                <w:sz w:val="18"/>
                <w:szCs w:val="18"/>
              </w:rPr>
            </w:pPr>
          </w:p>
        </w:tc>
        <w:tc>
          <w:tcPr>
            <w:tcW w:w="1440" w:type="dxa"/>
          </w:tcPr>
          <w:p>
            <w:pPr>
              <w:spacing w:line="240" w:lineRule="atLeast"/>
              <w:jc w:val="right"/>
              <w:rPr>
                <w:rFonts w:ascii="宋体" w:hAnsi="宋体" w:eastAsia="宋体" w:cs="宋体"/>
                <w:sz w:val="18"/>
                <w:szCs w:val="18"/>
              </w:rPr>
            </w:pPr>
          </w:p>
        </w:tc>
        <w:tc>
          <w:tcPr>
            <w:tcW w:w="1395" w:type="dxa"/>
          </w:tcPr>
          <w:p>
            <w:pPr>
              <w:spacing w:line="240" w:lineRule="atLeast"/>
              <w:jc w:val="right"/>
              <w:rPr>
                <w:rFonts w:ascii="宋体" w:hAnsi="宋体" w:eastAsia="宋体" w:cs="宋体"/>
                <w:sz w:val="18"/>
                <w:szCs w:val="18"/>
              </w:rPr>
            </w:pPr>
          </w:p>
        </w:tc>
        <w:tc>
          <w:tcPr>
            <w:tcW w:w="1597"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ind w:firstLine="1080" w:firstLineChars="600"/>
              <w:rPr>
                <w:sz w:val="18"/>
                <w:szCs w:val="18"/>
              </w:rPr>
            </w:pPr>
            <w:r>
              <w:rPr>
                <w:rFonts w:hint="eastAsia"/>
                <w:sz w:val="18"/>
                <w:szCs w:val="18"/>
              </w:rPr>
              <w:t>日常费用</w:t>
            </w:r>
          </w:p>
        </w:tc>
        <w:tc>
          <w:tcPr>
            <w:tcW w:w="615" w:type="dxa"/>
          </w:tcPr>
          <w:p>
            <w:pPr>
              <w:spacing w:line="240" w:lineRule="atLeast"/>
              <w:jc w:val="center"/>
              <w:rPr>
                <w:sz w:val="18"/>
                <w:szCs w:val="18"/>
              </w:rPr>
            </w:pPr>
            <w:r>
              <w:rPr>
                <w:rFonts w:hint="eastAsia"/>
                <w:sz w:val="18"/>
                <w:szCs w:val="18"/>
              </w:rPr>
              <w:t>14</w:t>
            </w:r>
          </w:p>
        </w:tc>
        <w:tc>
          <w:tcPr>
            <w:tcW w:w="1425" w:type="dxa"/>
          </w:tcPr>
          <w:p>
            <w:pPr>
              <w:spacing w:line="240" w:lineRule="atLeast"/>
              <w:jc w:val="right"/>
              <w:rPr>
                <w:rFonts w:ascii="宋体" w:hAnsi="宋体" w:eastAsia="宋体" w:cs="宋体"/>
                <w:sz w:val="18"/>
                <w:szCs w:val="18"/>
              </w:rPr>
            </w:pPr>
          </w:p>
        </w:tc>
        <w:tc>
          <w:tcPr>
            <w:tcW w:w="1410" w:type="dxa"/>
          </w:tcPr>
          <w:p>
            <w:pPr>
              <w:spacing w:line="240" w:lineRule="atLeast"/>
              <w:jc w:val="right"/>
              <w:rPr>
                <w:rFonts w:ascii="宋体" w:hAnsi="宋体" w:eastAsia="宋体" w:cs="宋体"/>
                <w:sz w:val="18"/>
                <w:szCs w:val="18"/>
              </w:rPr>
            </w:pPr>
          </w:p>
        </w:tc>
        <w:tc>
          <w:tcPr>
            <w:tcW w:w="1575" w:type="dxa"/>
          </w:tcPr>
          <w:p>
            <w:pPr>
              <w:spacing w:line="240" w:lineRule="atLeast"/>
              <w:jc w:val="right"/>
              <w:rPr>
                <w:rFonts w:ascii="宋体" w:hAnsi="宋体" w:eastAsia="宋体" w:cs="宋体"/>
                <w:sz w:val="18"/>
                <w:szCs w:val="18"/>
              </w:rPr>
            </w:pPr>
          </w:p>
        </w:tc>
        <w:tc>
          <w:tcPr>
            <w:tcW w:w="1440" w:type="dxa"/>
          </w:tcPr>
          <w:p>
            <w:pPr>
              <w:spacing w:line="240" w:lineRule="atLeast"/>
              <w:jc w:val="right"/>
              <w:rPr>
                <w:rFonts w:ascii="宋体" w:hAnsi="宋体" w:eastAsia="宋体" w:cs="宋体"/>
                <w:sz w:val="18"/>
                <w:szCs w:val="18"/>
              </w:rPr>
            </w:pPr>
          </w:p>
        </w:tc>
        <w:tc>
          <w:tcPr>
            <w:tcW w:w="1395" w:type="dxa"/>
          </w:tcPr>
          <w:p>
            <w:pPr>
              <w:spacing w:line="240" w:lineRule="atLeast"/>
              <w:jc w:val="right"/>
              <w:rPr>
                <w:rFonts w:ascii="宋体" w:hAnsi="宋体" w:eastAsia="宋体" w:cs="宋体"/>
                <w:sz w:val="18"/>
                <w:szCs w:val="18"/>
              </w:rPr>
            </w:pPr>
          </w:p>
        </w:tc>
        <w:tc>
          <w:tcPr>
            <w:tcW w:w="1597"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ind w:firstLine="1080" w:firstLineChars="600"/>
              <w:rPr>
                <w:sz w:val="18"/>
                <w:szCs w:val="18"/>
              </w:rPr>
            </w:pPr>
            <w:r>
              <w:rPr>
                <w:rFonts w:hint="eastAsia"/>
                <w:sz w:val="18"/>
                <w:szCs w:val="18"/>
              </w:rPr>
              <w:t>固定资产折旧</w:t>
            </w:r>
          </w:p>
        </w:tc>
        <w:tc>
          <w:tcPr>
            <w:tcW w:w="615" w:type="dxa"/>
          </w:tcPr>
          <w:p>
            <w:pPr>
              <w:spacing w:line="240" w:lineRule="atLeast"/>
              <w:jc w:val="center"/>
              <w:rPr>
                <w:sz w:val="18"/>
                <w:szCs w:val="18"/>
              </w:rPr>
            </w:pPr>
            <w:r>
              <w:rPr>
                <w:rFonts w:hint="eastAsia"/>
                <w:sz w:val="18"/>
                <w:szCs w:val="18"/>
              </w:rPr>
              <w:t>15</w:t>
            </w:r>
          </w:p>
        </w:tc>
        <w:tc>
          <w:tcPr>
            <w:tcW w:w="1425" w:type="dxa"/>
          </w:tcPr>
          <w:p>
            <w:pPr>
              <w:spacing w:line="240" w:lineRule="atLeast"/>
              <w:jc w:val="right"/>
              <w:rPr>
                <w:rFonts w:ascii="宋体" w:hAnsi="宋体" w:eastAsia="宋体" w:cs="宋体"/>
                <w:sz w:val="18"/>
                <w:szCs w:val="18"/>
              </w:rPr>
            </w:pPr>
          </w:p>
        </w:tc>
        <w:tc>
          <w:tcPr>
            <w:tcW w:w="1410" w:type="dxa"/>
          </w:tcPr>
          <w:p>
            <w:pPr>
              <w:spacing w:line="240" w:lineRule="atLeast"/>
              <w:jc w:val="right"/>
              <w:rPr>
                <w:rFonts w:ascii="宋体" w:hAnsi="宋体" w:eastAsia="宋体" w:cs="宋体"/>
                <w:sz w:val="18"/>
                <w:szCs w:val="18"/>
              </w:rPr>
            </w:pPr>
          </w:p>
        </w:tc>
        <w:tc>
          <w:tcPr>
            <w:tcW w:w="1575" w:type="dxa"/>
          </w:tcPr>
          <w:p>
            <w:pPr>
              <w:spacing w:line="240" w:lineRule="atLeast"/>
              <w:jc w:val="right"/>
              <w:rPr>
                <w:rFonts w:ascii="宋体" w:hAnsi="宋体" w:eastAsia="宋体" w:cs="宋体"/>
                <w:sz w:val="18"/>
                <w:szCs w:val="18"/>
              </w:rPr>
            </w:pPr>
          </w:p>
        </w:tc>
        <w:tc>
          <w:tcPr>
            <w:tcW w:w="1440" w:type="dxa"/>
          </w:tcPr>
          <w:p>
            <w:pPr>
              <w:spacing w:line="240" w:lineRule="atLeast"/>
              <w:jc w:val="right"/>
              <w:rPr>
                <w:rFonts w:ascii="宋体" w:hAnsi="宋体" w:eastAsia="宋体" w:cs="宋体"/>
                <w:sz w:val="18"/>
                <w:szCs w:val="18"/>
              </w:rPr>
            </w:pPr>
          </w:p>
        </w:tc>
        <w:tc>
          <w:tcPr>
            <w:tcW w:w="1395" w:type="dxa"/>
          </w:tcPr>
          <w:p>
            <w:pPr>
              <w:spacing w:line="240" w:lineRule="atLeast"/>
              <w:jc w:val="right"/>
              <w:rPr>
                <w:rFonts w:ascii="宋体" w:hAnsi="宋体" w:eastAsia="宋体" w:cs="宋体"/>
                <w:sz w:val="18"/>
                <w:szCs w:val="18"/>
              </w:rPr>
            </w:pPr>
          </w:p>
        </w:tc>
        <w:tc>
          <w:tcPr>
            <w:tcW w:w="1597"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ind w:firstLine="1080" w:firstLineChars="600"/>
              <w:rPr>
                <w:sz w:val="18"/>
                <w:szCs w:val="18"/>
              </w:rPr>
            </w:pPr>
            <w:r>
              <w:rPr>
                <w:rFonts w:hint="eastAsia"/>
                <w:sz w:val="18"/>
                <w:szCs w:val="18"/>
              </w:rPr>
              <w:t>税费</w:t>
            </w:r>
          </w:p>
        </w:tc>
        <w:tc>
          <w:tcPr>
            <w:tcW w:w="615" w:type="dxa"/>
          </w:tcPr>
          <w:p>
            <w:pPr>
              <w:spacing w:line="240" w:lineRule="atLeast"/>
              <w:jc w:val="center"/>
              <w:rPr>
                <w:sz w:val="18"/>
                <w:szCs w:val="18"/>
              </w:rPr>
            </w:pPr>
            <w:r>
              <w:rPr>
                <w:rFonts w:hint="eastAsia"/>
                <w:sz w:val="18"/>
                <w:szCs w:val="18"/>
              </w:rPr>
              <w:t>16</w:t>
            </w:r>
          </w:p>
        </w:tc>
        <w:tc>
          <w:tcPr>
            <w:tcW w:w="1425" w:type="dxa"/>
          </w:tcPr>
          <w:p>
            <w:pPr>
              <w:spacing w:line="240" w:lineRule="atLeast"/>
              <w:jc w:val="right"/>
              <w:rPr>
                <w:rFonts w:ascii="宋体" w:hAnsi="宋体" w:eastAsia="宋体" w:cs="宋体"/>
                <w:sz w:val="18"/>
                <w:szCs w:val="18"/>
              </w:rPr>
            </w:pPr>
          </w:p>
        </w:tc>
        <w:tc>
          <w:tcPr>
            <w:tcW w:w="1410" w:type="dxa"/>
          </w:tcPr>
          <w:p>
            <w:pPr>
              <w:spacing w:line="240" w:lineRule="atLeast"/>
              <w:jc w:val="right"/>
              <w:rPr>
                <w:rFonts w:ascii="宋体" w:hAnsi="宋体" w:eastAsia="宋体" w:cs="宋体"/>
                <w:sz w:val="18"/>
                <w:szCs w:val="18"/>
              </w:rPr>
            </w:pPr>
          </w:p>
        </w:tc>
        <w:tc>
          <w:tcPr>
            <w:tcW w:w="1575" w:type="dxa"/>
          </w:tcPr>
          <w:p>
            <w:pPr>
              <w:spacing w:line="240" w:lineRule="atLeast"/>
              <w:jc w:val="right"/>
              <w:rPr>
                <w:rFonts w:ascii="宋体" w:hAnsi="宋体" w:eastAsia="宋体" w:cs="宋体"/>
                <w:sz w:val="18"/>
                <w:szCs w:val="18"/>
              </w:rPr>
            </w:pPr>
          </w:p>
        </w:tc>
        <w:tc>
          <w:tcPr>
            <w:tcW w:w="1440" w:type="dxa"/>
          </w:tcPr>
          <w:p>
            <w:pPr>
              <w:spacing w:line="240" w:lineRule="atLeast"/>
              <w:jc w:val="right"/>
              <w:rPr>
                <w:rFonts w:ascii="宋体" w:hAnsi="宋体" w:eastAsia="宋体" w:cs="宋体"/>
                <w:sz w:val="18"/>
                <w:szCs w:val="18"/>
              </w:rPr>
            </w:pPr>
          </w:p>
        </w:tc>
        <w:tc>
          <w:tcPr>
            <w:tcW w:w="1395" w:type="dxa"/>
          </w:tcPr>
          <w:p>
            <w:pPr>
              <w:spacing w:line="240" w:lineRule="atLeast"/>
              <w:jc w:val="right"/>
              <w:rPr>
                <w:rFonts w:ascii="宋体" w:hAnsi="宋体" w:eastAsia="宋体" w:cs="宋体"/>
                <w:sz w:val="18"/>
                <w:szCs w:val="18"/>
              </w:rPr>
            </w:pPr>
          </w:p>
        </w:tc>
        <w:tc>
          <w:tcPr>
            <w:tcW w:w="1597"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4717" w:type="dxa"/>
          </w:tcPr>
          <w:p>
            <w:pPr>
              <w:spacing w:line="240" w:lineRule="atLeast"/>
              <w:rPr>
                <w:sz w:val="18"/>
                <w:szCs w:val="18"/>
              </w:rPr>
            </w:pPr>
            <w:r>
              <w:rPr>
                <w:rFonts w:hint="eastAsia"/>
                <w:sz w:val="18"/>
                <w:szCs w:val="18"/>
              </w:rPr>
              <w:t>（二）管理费用</w:t>
            </w:r>
          </w:p>
        </w:tc>
        <w:tc>
          <w:tcPr>
            <w:tcW w:w="615" w:type="dxa"/>
          </w:tcPr>
          <w:p>
            <w:pPr>
              <w:spacing w:line="240" w:lineRule="atLeast"/>
              <w:jc w:val="center"/>
              <w:rPr>
                <w:sz w:val="18"/>
                <w:szCs w:val="18"/>
              </w:rPr>
            </w:pPr>
            <w:r>
              <w:rPr>
                <w:rFonts w:hint="eastAsia"/>
                <w:sz w:val="18"/>
                <w:szCs w:val="18"/>
              </w:rPr>
              <w:t>21</w:t>
            </w:r>
          </w:p>
        </w:tc>
        <w:tc>
          <w:tcPr>
            <w:tcW w:w="1425" w:type="dxa"/>
          </w:tcPr>
          <w:p>
            <w:pPr>
              <w:spacing w:line="240" w:lineRule="atLeast"/>
              <w:jc w:val="right"/>
              <w:rPr>
                <w:rFonts w:ascii="宋体" w:hAnsi="宋体" w:eastAsia="宋体" w:cs="宋体"/>
                <w:sz w:val="18"/>
                <w:szCs w:val="18"/>
              </w:rPr>
            </w:pPr>
          </w:p>
        </w:tc>
        <w:tc>
          <w:tcPr>
            <w:tcW w:w="1410" w:type="dxa"/>
          </w:tcPr>
          <w:p>
            <w:pPr>
              <w:spacing w:line="240" w:lineRule="atLeast"/>
              <w:jc w:val="right"/>
              <w:rPr>
                <w:rFonts w:ascii="宋体" w:hAnsi="宋体" w:eastAsia="宋体" w:cs="宋体"/>
                <w:sz w:val="18"/>
                <w:szCs w:val="18"/>
              </w:rPr>
            </w:pPr>
          </w:p>
        </w:tc>
        <w:tc>
          <w:tcPr>
            <w:tcW w:w="1575" w:type="dxa"/>
          </w:tcPr>
          <w:p>
            <w:pPr>
              <w:spacing w:line="240" w:lineRule="atLeast"/>
              <w:jc w:val="right"/>
              <w:rPr>
                <w:rFonts w:ascii="宋体" w:hAnsi="宋体" w:eastAsia="宋体" w:cs="宋体"/>
                <w:sz w:val="18"/>
                <w:szCs w:val="18"/>
              </w:rPr>
            </w:pPr>
          </w:p>
        </w:tc>
        <w:tc>
          <w:tcPr>
            <w:tcW w:w="1440"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599.98</w:t>
            </w:r>
          </w:p>
        </w:tc>
        <w:tc>
          <w:tcPr>
            <w:tcW w:w="1395" w:type="dxa"/>
          </w:tcPr>
          <w:p>
            <w:pPr>
              <w:spacing w:line="240" w:lineRule="atLeast"/>
              <w:jc w:val="right"/>
              <w:rPr>
                <w:rFonts w:ascii="宋体" w:hAnsi="宋体" w:eastAsia="宋体" w:cs="宋体"/>
                <w:sz w:val="18"/>
                <w:szCs w:val="18"/>
              </w:rPr>
            </w:pPr>
          </w:p>
        </w:tc>
        <w:tc>
          <w:tcPr>
            <w:tcW w:w="1597"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599.98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rPr>
                <w:sz w:val="18"/>
                <w:szCs w:val="18"/>
              </w:rPr>
            </w:pPr>
            <w:r>
              <w:rPr>
                <w:rFonts w:hint="eastAsia"/>
                <w:sz w:val="18"/>
                <w:szCs w:val="18"/>
              </w:rPr>
              <w:t>（三）筹资费用</w:t>
            </w:r>
          </w:p>
        </w:tc>
        <w:tc>
          <w:tcPr>
            <w:tcW w:w="615" w:type="dxa"/>
          </w:tcPr>
          <w:p>
            <w:pPr>
              <w:spacing w:line="240" w:lineRule="atLeast"/>
              <w:jc w:val="center"/>
              <w:rPr>
                <w:sz w:val="18"/>
                <w:szCs w:val="18"/>
              </w:rPr>
            </w:pPr>
            <w:r>
              <w:rPr>
                <w:rFonts w:hint="eastAsia"/>
                <w:sz w:val="18"/>
                <w:szCs w:val="18"/>
              </w:rPr>
              <w:t>24</w:t>
            </w:r>
          </w:p>
        </w:tc>
        <w:tc>
          <w:tcPr>
            <w:tcW w:w="1425" w:type="dxa"/>
          </w:tcPr>
          <w:p>
            <w:pPr>
              <w:spacing w:line="240" w:lineRule="atLeast"/>
              <w:jc w:val="right"/>
              <w:rPr>
                <w:rFonts w:ascii="宋体" w:hAnsi="宋体" w:eastAsia="宋体" w:cs="宋体"/>
                <w:sz w:val="18"/>
                <w:szCs w:val="18"/>
              </w:rPr>
            </w:pPr>
          </w:p>
        </w:tc>
        <w:tc>
          <w:tcPr>
            <w:tcW w:w="1410" w:type="dxa"/>
          </w:tcPr>
          <w:p>
            <w:pPr>
              <w:spacing w:line="240" w:lineRule="atLeast"/>
              <w:jc w:val="right"/>
              <w:rPr>
                <w:rFonts w:ascii="宋体" w:hAnsi="宋体" w:eastAsia="宋体" w:cs="宋体"/>
                <w:sz w:val="18"/>
                <w:szCs w:val="18"/>
              </w:rPr>
            </w:pPr>
          </w:p>
        </w:tc>
        <w:tc>
          <w:tcPr>
            <w:tcW w:w="1575" w:type="dxa"/>
          </w:tcPr>
          <w:p>
            <w:pPr>
              <w:spacing w:line="240" w:lineRule="atLeast"/>
              <w:jc w:val="right"/>
              <w:rPr>
                <w:rFonts w:ascii="宋体" w:hAnsi="宋体" w:eastAsia="宋体" w:cs="宋体"/>
                <w:sz w:val="18"/>
                <w:szCs w:val="18"/>
              </w:rPr>
            </w:pPr>
          </w:p>
        </w:tc>
        <w:tc>
          <w:tcPr>
            <w:tcW w:w="1440" w:type="dxa"/>
          </w:tcPr>
          <w:p>
            <w:pPr>
              <w:spacing w:line="240" w:lineRule="atLeast"/>
              <w:jc w:val="right"/>
              <w:rPr>
                <w:rFonts w:ascii="宋体" w:hAnsi="宋体" w:eastAsia="宋体" w:cs="宋体"/>
                <w:sz w:val="18"/>
                <w:szCs w:val="18"/>
              </w:rPr>
            </w:pPr>
          </w:p>
        </w:tc>
        <w:tc>
          <w:tcPr>
            <w:tcW w:w="1395" w:type="dxa"/>
          </w:tcPr>
          <w:p>
            <w:pPr>
              <w:spacing w:line="240" w:lineRule="atLeast"/>
              <w:jc w:val="right"/>
              <w:rPr>
                <w:rFonts w:ascii="宋体" w:hAnsi="宋体" w:eastAsia="宋体" w:cs="宋体"/>
                <w:sz w:val="18"/>
                <w:szCs w:val="18"/>
              </w:rPr>
            </w:pPr>
          </w:p>
        </w:tc>
        <w:tc>
          <w:tcPr>
            <w:tcW w:w="1597"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rPr>
                <w:sz w:val="18"/>
                <w:szCs w:val="18"/>
              </w:rPr>
            </w:pPr>
            <w:r>
              <w:rPr>
                <w:rFonts w:hint="eastAsia"/>
                <w:sz w:val="18"/>
                <w:szCs w:val="18"/>
              </w:rPr>
              <w:t>（四）其他费用</w:t>
            </w:r>
          </w:p>
        </w:tc>
        <w:tc>
          <w:tcPr>
            <w:tcW w:w="615" w:type="dxa"/>
          </w:tcPr>
          <w:p>
            <w:pPr>
              <w:spacing w:line="240" w:lineRule="atLeast"/>
              <w:jc w:val="center"/>
              <w:rPr>
                <w:sz w:val="18"/>
                <w:szCs w:val="18"/>
              </w:rPr>
            </w:pPr>
            <w:r>
              <w:rPr>
                <w:rFonts w:hint="eastAsia"/>
                <w:sz w:val="18"/>
                <w:szCs w:val="18"/>
              </w:rPr>
              <w:t>28</w:t>
            </w:r>
          </w:p>
        </w:tc>
        <w:tc>
          <w:tcPr>
            <w:tcW w:w="1425" w:type="dxa"/>
          </w:tcPr>
          <w:p>
            <w:pPr>
              <w:spacing w:line="240" w:lineRule="atLeast"/>
              <w:jc w:val="right"/>
              <w:rPr>
                <w:rFonts w:ascii="宋体" w:hAnsi="宋体" w:eastAsia="宋体" w:cs="宋体"/>
                <w:sz w:val="18"/>
                <w:szCs w:val="18"/>
              </w:rPr>
            </w:pPr>
          </w:p>
        </w:tc>
        <w:tc>
          <w:tcPr>
            <w:tcW w:w="1410" w:type="dxa"/>
          </w:tcPr>
          <w:p>
            <w:pPr>
              <w:spacing w:line="240" w:lineRule="atLeast"/>
              <w:jc w:val="right"/>
              <w:rPr>
                <w:rFonts w:ascii="宋体" w:hAnsi="宋体" w:eastAsia="宋体" w:cs="宋体"/>
                <w:sz w:val="18"/>
                <w:szCs w:val="18"/>
              </w:rPr>
            </w:pPr>
          </w:p>
        </w:tc>
        <w:tc>
          <w:tcPr>
            <w:tcW w:w="1575" w:type="dxa"/>
          </w:tcPr>
          <w:p>
            <w:pPr>
              <w:spacing w:line="240" w:lineRule="atLeast"/>
              <w:jc w:val="right"/>
              <w:rPr>
                <w:rFonts w:ascii="宋体" w:hAnsi="宋体" w:eastAsia="宋体" w:cs="宋体"/>
                <w:sz w:val="18"/>
                <w:szCs w:val="18"/>
              </w:rPr>
            </w:pPr>
          </w:p>
        </w:tc>
        <w:tc>
          <w:tcPr>
            <w:tcW w:w="1440" w:type="dxa"/>
          </w:tcPr>
          <w:p>
            <w:pPr>
              <w:spacing w:line="240" w:lineRule="atLeast"/>
              <w:jc w:val="right"/>
              <w:rPr>
                <w:rFonts w:ascii="宋体" w:hAnsi="宋体" w:eastAsia="宋体" w:cs="宋体"/>
                <w:sz w:val="18"/>
                <w:szCs w:val="18"/>
              </w:rPr>
            </w:pPr>
          </w:p>
        </w:tc>
        <w:tc>
          <w:tcPr>
            <w:tcW w:w="1395" w:type="dxa"/>
          </w:tcPr>
          <w:p>
            <w:pPr>
              <w:spacing w:line="240" w:lineRule="atLeast"/>
              <w:jc w:val="right"/>
              <w:rPr>
                <w:rFonts w:ascii="宋体" w:hAnsi="宋体" w:eastAsia="宋体" w:cs="宋体"/>
                <w:sz w:val="18"/>
                <w:szCs w:val="18"/>
              </w:rPr>
            </w:pPr>
          </w:p>
        </w:tc>
        <w:tc>
          <w:tcPr>
            <w:tcW w:w="1597"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jc w:val="center"/>
              <w:rPr>
                <w:sz w:val="18"/>
                <w:szCs w:val="18"/>
              </w:rPr>
            </w:pPr>
            <w:r>
              <w:rPr>
                <w:rFonts w:hint="eastAsia"/>
                <w:sz w:val="18"/>
                <w:szCs w:val="18"/>
              </w:rPr>
              <w:t>费用合计</w:t>
            </w:r>
          </w:p>
        </w:tc>
        <w:tc>
          <w:tcPr>
            <w:tcW w:w="615" w:type="dxa"/>
          </w:tcPr>
          <w:p>
            <w:pPr>
              <w:spacing w:line="240" w:lineRule="atLeast"/>
              <w:jc w:val="center"/>
              <w:rPr>
                <w:sz w:val="18"/>
                <w:szCs w:val="18"/>
              </w:rPr>
            </w:pPr>
            <w:r>
              <w:rPr>
                <w:rFonts w:hint="eastAsia"/>
                <w:sz w:val="18"/>
                <w:szCs w:val="18"/>
              </w:rPr>
              <w:t>35</w:t>
            </w:r>
          </w:p>
        </w:tc>
        <w:tc>
          <w:tcPr>
            <w:tcW w:w="1425" w:type="dxa"/>
          </w:tcPr>
          <w:p>
            <w:pPr>
              <w:spacing w:line="240" w:lineRule="atLeast"/>
              <w:jc w:val="right"/>
              <w:rPr>
                <w:rFonts w:ascii="宋体" w:hAnsi="宋体" w:eastAsia="宋体" w:cs="宋体"/>
                <w:sz w:val="18"/>
                <w:szCs w:val="18"/>
              </w:rPr>
            </w:pPr>
          </w:p>
        </w:tc>
        <w:tc>
          <w:tcPr>
            <w:tcW w:w="1410" w:type="dxa"/>
          </w:tcPr>
          <w:p>
            <w:pPr>
              <w:spacing w:line="240" w:lineRule="atLeast"/>
              <w:jc w:val="right"/>
              <w:rPr>
                <w:rFonts w:ascii="宋体" w:hAnsi="宋体" w:eastAsia="宋体" w:cs="宋体"/>
                <w:sz w:val="18"/>
                <w:szCs w:val="18"/>
              </w:rPr>
            </w:pPr>
          </w:p>
        </w:tc>
        <w:tc>
          <w:tcPr>
            <w:tcW w:w="1575" w:type="dxa"/>
          </w:tcPr>
          <w:p>
            <w:pPr>
              <w:spacing w:line="240" w:lineRule="atLeast"/>
              <w:jc w:val="right"/>
              <w:rPr>
                <w:rFonts w:ascii="宋体" w:hAnsi="宋体" w:eastAsia="宋体" w:cs="宋体"/>
                <w:sz w:val="18"/>
                <w:szCs w:val="18"/>
              </w:rPr>
            </w:pPr>
          </w:p>
        </w:tc>
        <w:tc>
          <w:tcPr>
            <w:tcW w:w="1440" w:type="dxa"/>
          </w:tcPr>
          <w:p>
            <w:pPr>
              <w:spacing w:line="240" w:lineRule="atLeast"/>
              <w:jc w:val="right"/>
              <w:rPr>
                <w:rFonts w:ascii="宋体" w:hAnsi="宋体" w:eastAsia="宋体" w:cs="宋体"/>
                <w:sz w:val="18"/>
                <w:szCs w:val="18"/>
              </w:rPr>
            </w:pPr>
          </w:p>
        </w:tc>
        <w:tc>
          <w:tcPr>
            <w:tcW w:w="1395" w:type="dxa"/>
          </w:tcPr>
          <w:p>
            <w:pPr>
              <w:spacing w:line="240" w:lineRule="atLeast"/>
              <w:jc w:val="right"/>
              <w:rPr>
                <w:rFonts w:ascii="宋体" w:hAnsi="宋体" w:eastAsia="宋体" w:cs="宋体"/>
                <w:sz w:val="18"/>
                <w:szCs w:val="18"/>
              </w:rPr>
            </w:pPr>
          </w:p>
        </w:tc>
        <w:tc>
          <w:tcPr>
            <w:tcW w:w="1597"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rPr>
                <w:sz w:val="18"/>
                <w:szCs w:val="18"/>
              </w:rPr>
            </w:pPr>
            <w:r>
              <w:rPr>
                <w:rFonts w:hint="eastAsia"/>
                <w:sz w:val="18"/>
                <w:szCs w:val="18"/>
              </w:rPr>
              <w:t>三、限定性净资产转为非限定性净资产</w:t>
            </w:r>
          </w:p>
        </w:tc>
        <w:tc>
          <w:tcPr>
            <w:tcW w:w="615" w:type="dxa"/>
          </w:tcPr>
          <w:p>
            <w:pPr>
              <w:spacing w:line="240" w:lineRule="atLeast"/>
              <w:jc w:val="center"/>
              <w:rPr>
                <w:sz w:val="18"/>
                <w:szCs w:val="18"/>
              </w:rPr>
            </w:pPr>
            <w:r>
              <w:rPr>
                <w:rFonts w:hint="eastAsia"/>
                <w:sz w:val="18"/>
                <w:szCs w:val="18"/>
              </w:rPr>
              <w:t>40</w:t>
            </w:r>
          </w:p>
        </w:tc>
        <w:tc>
          <w:tcPr>
            <w:tcW w:w="1425" w:type="dxa"/>
          </w:tcPr>
          <w:p>
            <w:pPr>
              <w:spacing w:line="240" w:lineRule="atLeast"/>
              <w:jc w:val="right"/>
              <w:rPr>
                <w:rFonts w:ascii="宋体" w:hAnsi="宋体" w:eastAsia="宋体" w:cs="宋体"/>
                <w:sz w:val="18"/>
                <w:szCs w:val="18"/>
              </w:rPr>
            </w:pPr>
          </w:p>
        </w:tc>
        <w:tc>
          <w:tcPr>
            <w:tcW w:w="1410" w:type="dxa"/>
          </w:tcPr>
          <w:p>
            <w:pPr>
              <w:spacing w:line="240" w:lineRule="atLeast"/>
              <w:jc w:val="right"/>
              <w:rPr>
                <w:rFonts w:ascii="宋体" w:hAnsi="宋体" w:eastAsia="宋体" w:cs="宋体"/>
                <w:sz w:val="18"/>
                <w:szCs w:val="18"/>
              </w:rPr>
            </w:pPr>
          </w:p>
        </w:tc>
        <w:tc>
          <w:tcPr>
            <w:tcW w:w="1575" w:type="dxa"/>
          </w:tcPr>
          <w:p>
            <w:pPr>
              <w:spacing w:line="240" w:lineRule="atLeast"/>
              <w:jc w:val="right"/>
              <w:rPr>
                <w:rFonts w:ascii="宋体" w:hAnsi="宋体" w:eastAsia="宋体" w:cs="宋体"/>
                <w:sz w:val="18"/>
                <w:szCs w:val="18"/>
              </w:rPr>
            </w:pPr>
          </w:p>
        </w:tc>
        <w:tc>
          <w:tcPr>
            <w:tcW w:w="1440" w:type="dxa"/>
          </w:tcPr>
          <w:p>
            <w:pPr>
              <w:spacing w:line="240" w:lineRule="atLeast"/>
              <w:jc w:val="right"/>
              <w:rPr>
                <w:rFonts w:ascii="宋体" w:hAnsi="宋体" w:eastAsia="宋体" w:cs="宋体"/>
                <w:sz w:val="18"/>
                <w:szCs w:val="18"/>
              </w:rPr>
            </w:pPr>
          </w:p>
        </w:tc>
        <w:tc>
          <w:tcPr>
            <w:tcW w:w="1395" w:type="dxa"/>
          </w:tcPr>
          <w:p>
            <w:pPr>
              <w:spacing w:line="240" w:lineRule="atLeast"/>
              <w:jc w:val="right"/>
              <w:rPr>
                <w:rFonts w:ascii="宋体" w:hAnsi="宋体" w:eastAsia="宋体" w:cs="宋体"/>
                <w:sz w:val="18"/>
                <w:szCs w:val="18"/>
              </w:rPr>
            </w:pPr>
          </w:p>
        </w:tc>
        <w:tc>
          <w:tcPr>
            <w:tcW w:w="1597" w:type="dxa"/>
          </w:tcPr>
          <w:p>
            <w:pPr>
              <w:spacing w:line="240" w:lineRule="atLeast"/>
              <w:jc w:val="righ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4717" w:type="dxa"/>
          </w:tcPr>
          <w:p>
            <w:pPr>
              <w:spacing w:line="240" w:lineRule="atLeast"/>
              <w:rPr>
                <w:sz w:val="18"/>
                <w:szCs w:val="18"/>
              </w:rPr>
            </w:pPr>
            <w:r>
              <w:rPr>
                <w:rFonts w:hint="eastAsia"/>
                <w:sz w:val="18"/>
                <w:szCs w:val="18"/>
              </w:rPr>
              <w:t>四、净资产变动额（若净资产减少额，以“－”号填列）</w:t>
            </w:r>
          </w:p>
        </w:tc>
        <w:tc>
          <w:tcPr>
            <w:tcW w:w="615" w:type="dxa"/>
          </w:tcPr>
          <w:p>
            <w:pPr>
              <w:spacing w:line="240" w:lineRule="atLeast"/>
              <w:jc w:val="center"/>
              <w:rPr>
                <w:sz w:val="18"/>
                <w:szCs w:val="18"/>
              </w:rPr>
            </w:pPr>
            <w:r>
              <w:rPr>
                <w:rFonts w:hint="eastAsia"/>
                <w:sz w:val="18"/>
                <w:szCs w:val="18"/>
              </w:rPr>
              <w:t>45</w:t>
            </w:r>
          </w:p>
        </w:tc>
        <w:tc>
          <w:tcPr>
            <w:tcW w:w="142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314.98</w:t>
            </w:r>
          </w:p>
        </w:tc>
        <w:tc>
          <w:tcPr>
            <w:tcW w:w="1410"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57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314.98</w:t>
            </w:r>
          </w:p>
        </w:tc>
        <w:tc>
          <w:tcPr>
            <w:tcW w:w="1440"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-283.36</w:t>
            </w:r>
          </w:p>
        </w:tc>
        <w:tc>
          <w:tcPr>
            <w:tcW w:w="1395"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w:t>
            </w:r>
          </w:p>
        </w:tc>
        <w:tc>
          <w:tcPr>
            <w:tcW w:w="1597" w:type="dxa"/>
          </w:tcPr>
          <w:p>
            <w:pPr>
              <w:spacing w:line="240" w:lineRule="atLeast"/>
              <w:jc w:val="right"/>
              <w:rPr>
                <w:rFonts w:ascii="宋体" w:hAnsi="宋体" w:eastAsia="宋体" w:cs="宋体"/>
                <w:sz w:val="18"/>
                <w:szCs w:val="18"/>
              </w:rPr>
            </w:pPr>
            <w:r>
              <w:rPr>
                <w:rFonts w:hint="eastAsia" w:ascii="宋体" w:hAnsi="宋体" w:eastAsia="宋体" w:cs="宋体"/>
                <w:sz w:val="18"/>
                <w:szCs w:val="18"/>
              </w:rPr>
              <w:t>-283.36</w:t>
            </w:r>
          </w:p>
        </w:tc>
      </w:tr>
    </w:tbl>
    <w:p>
      <w:pPr>
        <w:spacing w:line="360" w:lineRule="auto"/>
        <w:rPr>
          <w:sz w:val="18"/>
          <w:szCs w:val="18"/>
        </w:rPr>
        <w:sectPr>
          <w:pgSz w:w="16838" w:h="11906" w:orient="landscape"/>
          <w:pgMar w:top="1803" w:right="1440" w:bottom="1803" w:left="1440" w:header="851" w:footer="992" w:gutter="0"/>
          <w:cols w:space="0" w:num="1"/>
          <w:docGrid w:type="lines" w:linePitch="319" w:charSpace="0"/>
        </w:sectPr>
      </w:pPr>
      <w:r>
        <w:rPr>
          <w:rFonts w:hint="eastAsia"/>
          <w:sz w:val="18"/>
          <w:szCs w:val="18"/>
        </w:rPr>
        <w:t>单位负责人： 宁俊                                       主管会计工作负责人：张孝敏                                   会计机构负责人（会计主管人员）：祁原</w:t>
      </w:r>
    </w:p>
    <w:p>
      <w:pPr>
        <w:jc w:val="center"/>
        <w:rPr>
          <w:b/>
          <w:bCs/>
          <w:sz w:val="32"/>
          <w:szCs w:val="32"/>
        </w:rPr>
      </w:pPr>
      <w:r>
        <w:rPr>
          <w:rFonts w:hint="eastAsia"/>
          <w:b/>
          <w:bCs/>
          <w:sz w:val="32"/>
          <w:szCs w:val="32"/>
        </w:rPr>
        <w:t>现 金 流 量 表</w:t>
      </w:r>
    </w:p>
    <w:p>
      <w:pPr>
        <w:spacing w:line="360" w:lineRule="auto"/>
        <w:rPr>
          <w:rFonts w:ascii="宋体" w:hAnsi="宋体" w:eastAsia="宋体" w:cs="宋体"/>
          <w:b/>
          <w:bCs/>
          <w:sz w:val="18"/>
          <w:szCs w:val="18"/>
        </w:rPr>
      </w:pPr>
      <w:r>
        <w:rPr>
          <w:rFonts w:hint="eastAsia" w:ascii="宋体" w:hAnsi="宋体" w:eastAsia="宋体" w:cs="宋体"/>
          <w:b/>
          <w:bCs/>
          <w:sz w:val="18"/>
          <w:szCs w:val="18"/>
        </w:rPr>
        <w:t>编制单位：北京服装学院校友会              2020年度</w:t>
      </w:r>
      <w:r>
        <w:rPr>
          <w:rFonts w:hint="eastAsia" w:ascii="宋体" w:hAnsi="宋体" w:eastAsia="宋体" w:cs="宋体"/>
          <w:b/>
          <w:bCs/>
          <w:sz w:val="18"/>
          <w:szCs w:val="18"/>
        </w:rPr>
        <w:tab/>
      </w:r>
      <w:r>
        <w:rPr>
          <w:rFonts w:hint="eastAsia" w:ascii="宋体" w:hAnsi="宋体" w:eastAsia="宋体" w:cs="宋体"/>
          <w:b/>
          <w:bCs/>
          <w:sz w:val="18"/>
          <w:szCs w:val="18"/>
        </w:rPr>
        <w:t xml:space="preserve">                              </w:t>
      </w:r>
      <w:r>
        <w:rPr>
          <w:rFonts w:hint="eastAsia" w:ascii="宋体" w:hAnsi="宋体" w:eastAsia="宋体" w:cs="宋体"/>
          <w:sz w:val="18"/>
          <w:szCs w:val="18"/>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825"/>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jc w:val="center"/>
              <w:rPr>
                <w:sz w:val="18"/>
                <w:szCs w:val="18"/>
              </w:rPr>
            </w:pPr>
            <w:r>
              <w:rPr>
                <w:rFonts w:hint="eastAsia"/>
                <w:sz w:val="18"/>
                <w:szCs w:val="18"/>
              </w:rPr>
              <w:t>项目</w:t>
            </w:r>
          </w:p>
        </w:tc>
        <w:tc>
          <w:tcPr>
            <w:tcW w:w="825" w:type="dxa"/>
          </w:tcPr>
          <w:p>
            <w:pPr>
              <w:jc w:val="center"/>
              <w:rPr>
                <w:sz w:val="18"/>
                <w:szCs w:val="18"/>
              </w:rPr>
            </w:pPr>
            <w:r>
              <w:rPr>
                <w:rFonts w:hint="eastAsia"/>
                <w:sz w:val="18"/>
                <w:szCs w:val="18"/>
              </w:rPr>
              <w:t>行次</w:t>
            </w:r>
          </w:p>
        </w:tc>
        <w:tc>
          <w:tcPr>
            <w:tcW w:w="3433" w:type="dxa"/>
          </w:tcPr>
          <w:p>
            <w:pPr>
              <w:jc w:val="center"/>
              <w:rPr>
                <w:sz w:val="18"/>
                <w:szCs w:val="18"/>
              </w:rPr>
            </w:pPr>
            <w:r>
              <w:rPr>
                <w:rFonts w:hint="eastAsia"/>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rPr>
                <w:sz w:val="18"/>
                <w:szCs w:val="18"/>
              </w:rPr>
            </w:pPr>
            <w:r>
              <w:rPr>
                <w:rFonts w:hint="eastAsia"/>
                <w:sz w:val="18"/>
                <w:szCs w:val="18"/>
              </w:rPr>
              <w:t>一、业务活动产生的现金流量</w:t>
            </w:r>
          </w:p>
        </w:tc>
        <w:tc>
          <w:tcPr>
            <w:tcW w:w="825" w:type="dxa"/>
          </w:tcPr>
          <w:p>
            <w:pPr>
              <w:jc w:val="center"/>
              <w:rPr>
                <w:sz w:val="18"/>
                <w:szCs w:val="18"/>
              </w:rPr>
            </w:pP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接受捐赠收到的现金</w:t>
            </w:r>
          </w:p>
        </w:tc>
        <w:tc>
          <w:tcPr>
            <w:tcW w:w="825" w:type="dxa"/>
          </w:tcPr>
          <w:p>
            <w:pPr>
              <w:jc w:val="center"/>
              <w:rPr>
                <w:sz w:val="18"/>
                <w:szCs w:val="18"/>
              </w:rPr>
            </w:pPr>
            <w:r>
              <w:rPr>
                <w:rFonts w:hint="eastAsia"/>
                <w:sz w:val="18"/>
                <w:szCs w:val="18"/>
              </w:rPr>
              <w:t>1</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收取会费收到的现金</w:t>
            </w:r>
          </w:p>
        </w:tc>
        <w:tc>
          <w:tcPr>
            <w:tcW w:w="825" w:type="dxa"/>
          </w:tcPr>
          <w:p>
            <w:pPr>
              <w:jc w:val="center"/>
              <w:rPr>
                <w:sz w:val="18"/>
                <w:szCs w:val="18"/>
              </w:rPr>
            </w:pPr>
            <w:r>
              <w:rPr>
                <w:rFonts w:hint="eastAsia"/>
                <w:sz w:val="18"/>
                <w:szCs w:val="18"/>
              </w:rPr>
              <w:t>2</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提供服务收到的现金</w:t>
            </w:r>
          </w:p>
        </w:tc>
        <w:tc>
          <w:tcPr>
            <w:tcW w:w="825" w:type="dxa"/>
          </w:tcPr>
          <w:p>
            <w:pPr>
              <w:jc w:val="center"/>
              <w:rPr>
                <w:sz w:val="18"/>
                <w:szCs w:val="18"/>
              </w:rPr>
            </w:pPr>
            <w:r>
              <w:rPr>
                <w:rFonts w:hint="eastAsia"/>
                <w:sz w:val="18"/>
                <w:szCs w:val="18"/>
              </w:rPr>
              <w:t>3</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销售商品收到的现金</w:t>
            </w:r>
          </w:p>
        </w:tc>
        <w:tc>
          <w:tcPr>
            <w:tcW w:w="825" w:type="dxa"/>
          </w:tcPr>
          <w:p>
            <w:pPr>
              <w:jc w:val="center"/>
              <w:rPr>
                <w:sz w:val="18"/>
                <w:szCs w:val="18"/>
              </w:rPr>
            </w:pPr>
            <w:r>
              <w:rPr>
                <w:rFonts w:hint="eastAsia"/>
                <w:sz w:val="18"/>
                <w:szCs w:val="18"/>
              </w:rPr>
              <w:t>4</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政府补助收到的现金</w:t>
            </w:r>
          </w:p>
        </w:tc>
        <w:tc>
          <w:tcPr>
            <w:tcW w:w="825" w:type="dxa"/>
          </w:tcPr>
          <w:p>
            <w:pPr>
              <w:jc w:val="center"/>
              <w:rPr>
                <w:sz w:val="18"/>
                <w:szCs w:val="18"/>
              </w:rPr>
            </w:pPr>
            <w:r>
              <w:rPr>
                <w:rFonts w:hint="eastAsia"/>
                <w:sz w:val="18"/>
                <w:szCs w:val="18"/>
              </w:rPr>
              <w:t>5</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收到其他与业务活动有关的现金</w:t>
            </w:r>
          </w:p>
        </w:tc>
        <w:tc>
          <w:tcPr>
            <w:tcW w:w="825" w:type="dxa"/>
          </w:tcPr>
          <w:p>
            <w:pPr>
              <w:jc w:val="center"/>
              <w:rPr>
                <w:sz w:val="18"/>
                <w:szCs w:val="18"/>
              </w:rPr>
            </w:pPr>
            <w:r>
              <w:rPr>
                <w:rFonts w:hint="eastAsia"/>
                <w:sz w:val="18"/>
                <w:szCs w:val="18"/>
              </w:rPr>
              <w:t>8</w:t>
            </w:r>
          </w:p>
        </w:tc>
        <w:tc>
          <w:tcPr>
            <w:tcW w:w="3433" w:type="dxa"/>
          </w:tcPr>
          <w:p>
            <w:pPr>
              <w:jc w:val="right"/>
              <w:rPr>
                <w:sz w:val="18"/>
                <w:szCs w:val="18"/>
              </w:rPr>
            </w:pPr>
            <w:r>
              <w:rPr>
                <w:rFonts w:hint="eastAsia"/>
                <w:sz w:val="18"/>
                <w:szCs w:val="18"/>
              </w:rPr>
              <w:t>316.62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jc w:val="center"/>
              <w:rPr>
                <w:sz w:val="18"/>
                <w:szCs w:val="18"/>
              </w:rPr>
            </w:pPr>
            <w:r>
              <w:rPr>
                <w:rFonts w:hint="eastAsia"/>
                <w:sz w:val="18"/>
                <w:szCs w:val="18"/>
              </w:rPr>
              <w:t>现金流入小计</w:t>
            </w:r>
          </w:p>
        </w:tc>
        <w:tc>
          <w:tcPr>
            <w:tcW w:w="825" w:type="dxa"/>
          </w:tcPr>
          <w:p>
            <w:pPr>
              <w:jc w:val="center"/>
              <w:rPr>
                <w:sz w:val="18"/>
                <w:szCs w:val="18"/>
              </w:rPr>
            </w:pPr>
            <w:r>
              <w:rPr>
                <w:rFonts w:hint="eastAsia"/>
                <w:sz w:val="18"/>
                <w:szCs w:val="18"/>
              </w:rPr>
              <w:t>13</w:t>
            </w:r>
          </w:p>
        </w:tc>
        <w:tc>
          <w:tcPr>
            <w:tcW w:w="3433" w:type="dxa"/>
          </w:tcPr>
          <w:p>
            <w:pPr>
              <w:jc w:val="right"/>
              <w:rPr>
                <w:sz w:val="18"/>
                <w:szCs w:val="18"/>
              </w:rPr>
            </w:pPr>
            <w:r>
              <w:rPr>
                <w:rFonts w:hint="eastAsia"/>
                <w:sz w:val="18"/>
                <w:szCs w:val="18"/>
              </w:rPr>
              <w:t>316.62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提供捐赠或者资助支付的现金</w:t>
            </w:r>
          </w:p>
        </w:tc>
        <w:tc>
          <w:tcPr>
            <w:tcW w:w="825" w:type="dxa"/>
          </w:tcPr>
          <w:p>
            <w:pPr>
              <w:jc w:val="center"/>
              <w:rPr>
                <w:sz w:val="18"/>
                <w:szCs w:val="18"/>
              </w:rPr>
            </w:pPr>
            <w:r>
              <w:rPr>
                <w:rFonts w:hint="eastAsia"/>
                <w:sz w:val="18"/>
                <w:szCs w:val="18"/>
              </w:rPr>
              <w:t>14</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支付给员工以及为员工支付的现金</w:t>
            </w:r>
          </w:p>
        </w:tc>
        <w:tc>
          <w:tcPr>
            <w:tcW w:w="825" w:type="dxa"/>
          </w:tcPr>
          <w:p>
            <w:pPr>
              <w:jc w:val="center"/>
              <w:rPr>
                <w:sz w:val="18"/>
                <w:szCs w:val="18"/>
              </w:rPr>
            </w:pPr>
            <w:r>
              <w:rPr>
                <w:rFonts w:hint="eastAsia"/>
                <w:sz w:val="18"/>
                <w:szCs w:val="18"/>
              </w:rPr>
              <w:t>15</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购买商品、接受服务支付的现金</w:t>
            </w:r>
          </w:p>
        </w:tc>
        <w:tc>
          <w:tcPr>
            <w:tcW w:w="825" w:type="dxa"/>
          </w:tcPr>
          <w:p>
            <w:pPr>
              <w:jc w:val="center"/>
              <w:rPr>
                <w:sz w:val="18"/>
                <w:szCs w:val="18"/>
              </w:rPr>
            </w:pPr>
            <w:r>
              <w:rPr>
                <w:rFonts w:hint="eastAsia"/>
                <w:sz w:val="18"/>
                <w:szCs w:val="18"/>
              </w:rPr>
              <w:t>16</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支付其他与业务活动有关的现金</w:t>
            </w:r>
          </w:p>
        </w:tc>
        <w:tc>
          <w:tcPr>
            <w:tcW w:w="825" w:type="dxa"/>
          </w:tcPr>
          <w:p>
            <w:pPr>
              <w:jc w:val="center"/>
              <w:rPr>
                <w:sz w:val="18"/>
                <w:szCs w:val="18"/>
              </w:rPr>
            </w:pPr>
            <w:r>
              <w:rPr>
                <w:rFonts w:hint="eastAsia"/>
                <w:sz w:val="18"/>
                <w:szCs w:val="18"/>
              </w:rPr>
              <w:t>19</w:t>
            </w:r>
          </w:p>
        </w:tc>
        <w:tc>
          <w:tcPr>
            <w:tcW w:w="3433" w:type="dxa"/>
          </w:tcPr>
          <w:p>
            <w:pPr>
              <w:jc w:val="right"/>
              <w:rPr>
                <w:sz w:val="18"/>
                <w:szCs w:val="18"/>
              </w:rPr>
            </w:pPr>
            <w:r>
              <w:rPr>
                <w:rFonts w:hint="eastAsia"/>
                <w:sz w:val="18"/>
                <w:szCs w:val="18"/>
              </w:rPr>
              <w:t>299.98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jc w:val="center"/>
              <w:rPr>
                <w:sz w:val="18"/>
                <w:szCs w:val="18"/>
              </w:rPr>
            </w:pPr>
            <w:r>
              <w:rPr>
                <w:rFonts w:hint="eastAsia"/>
                <w:sz w:val="18"/>
                <w:szCs w:val="18"/>
              </w:rPr>
              <w:t>现金流出小计</w:t>
            </w:r>
          </w:p>
        </w:tc>
        <w:tc>
          <w:tcPr>
            <w:tcW w:w="825" w:type="dxa"/>
          </w:tcPr>
          <w:p>
            <w:pPr>
              <w:jc w:val="center"/>
              <w:rPr>
                <w:sz w:val="18"/>
                <w:szCs w:val="18"/>
              </w:rPr>
            </w:pPr>
            <w:r>
              <w:rPr>
                <w:rFonts w:hint="eastAsia"/>
                <w:sz w:val="18"/>
                <w:szCs w:val="18"/>
              </w:rPr>
              <w:t>23</w:t>
            </w:r>
          </w:p>
        </w:tc>
        <w:tc>
          <w:tcPr>
            <w:tcW w:w="3433" w:type="dxa"/>
          </w:tcPr>
          <w:p>
            <w:pPr>
              <w:jc w:val="right"/>
              <w:rPr>
                <w:sz w:val="18"/>
                <w:szCs w:val="18"/>
              </w:rPr>
            </w:pPr>
            <w:r>
              <w:rPr>
                <w:rFonts w:hint="eastAsia"/>
                <w:sz w:val="18"/>
                <w:szCs w:val="18"/>
              </w:rPr>
              <w:t>299.98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jc w:val="center"/>
              <w:rPr>
                <w:sz w:val="18"/>
                <w:szCs w:val="18"/>
              </w:rPr>
            </w:pPr>
            <w:r>
              <w:rPr>
                <w:rFonts w:hint="eastAsia"/>
                <w:sz w:val="18"/>
                <w:szCs w:val="18"/>
              </w:rPr>
              <w:t>业务活动产生的现金流量净量</w:t>
            </w:r>
          </w:p>
        </w:tc>
        <w:tc>
          <w:tcPr>
            <w:tcW w:w="825" w:type="dxa"/>
          </w:tcPr>
          <w:p>
            <w:pPr>
              <w:jc w:val="center"/>
              <w:rPr>
                <w:sz w:val="18"/>
                <w:szCs w:val="18"/>
              </w:rPr>
            </w:pPr>
            <w:r>
              <w:rPr>
                <w:rFonts w:hint="eastAsia"/>
                <w:sz w:val="18"/>
                <w:szCs w:val="18"/>
              </w:rPr>
              <w:t>24</w:t>
            </w:r>
          </w:p>
        </w:tc>
        <w:tc>
          <w:tcPr>
            <w:tcW w:w="3433" w:type="dxa"/>
          </w:tcPr>
          <w:p>
            <w:pPr>
              <w:jc w:val="right"/>
              <w:rPr>
                <w:sz w:val="18"/>
                <w:szCs w:val="18"/>
              </w:rPr>
            </w:pPr>
            <w:r>
              <w:rPr>
                <w:rFonts w:hint="eastAsia"/>
                <w:sz w:val="18"/>
                <w:szCs w:val="18"/>
              </w:rPr>
              <w:t>16.64</w:t>
            </w:r>
          </w:p>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rPr>
                <w:sz w:val="18"/>
                <w:szCs w:val="18"/>
              </w:rPr>
            </w:pPr>
            <w:r>
              <w:rPr>
                <w:rFonts w:hint="eastAsia"/>
                <w:sz w:val="18"/>
                <w:szCs w:val="18"/>
              </w:rPr>
              <w:t>二、投资活动产生的现金流量：</w:t>
            </w:r>
          </w:p>
        </w:tc>
        <w:tc>
          <w:tcPr>
            <w:tcW w:w="825" w:type="dxa"/>
          </w:tcPr>
          <w:p>
            <w:pPr>
              <w:jc w:val="center"/>
              <w:rPr>
                <w:sz w:val="18"/>
                <w:szCs w:val="18"/>
              </w:rPr>
            </w:pPr>
          </w:p>
        </w:tc>
        <w:tc>
          <w:tcPr>
            <w:tcW w:w="3433" w:type="dxa"/>
          </w:tcPr>
          <w:p>
            <w:pPr>
              <w:jc w:val="right"/>
              <w:rPr>
                <w:sz w:val="18"/>
                <w:szCs w:val="18"/>
              </w:rPr>
            </w:pPr>
          </w:p>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收回投资所收到的现金</w:t>
            </w:r>
          </w:p>
        </w:tc>
        <w:tc>
          <w:tcPr>
            <w:tcW w:w="825" w:type="dxa"/>
          </w:tcPr>
          <w:p>
            <w:pPr>
              <w:jc w:val="center"/>
              <w:rPr>
                <w:sz w:val="18"/>
                <w:szCs w:val="18"/>
              </w:rPr>
            </w:pPr>
            <w:r>
              <w:rPr>
                <w:rFonts w:hint="eastAsia"/>
                <w:sz w:val="18"/>
                <w:szCs w:val="18"/>
              </w:rPr>
              <w:t>25</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取得投资收益所收到的现金</w:t>
            </w:r>
          </w:p>
        </w:tc>
        <w:tc>
          <w:tcPr>
            <w:tcW w:w="825" w:type="dxa"/>
          </w:tcPr>
          <w:p>
            <w:pPr>
              <w:jc w:val="center"/>
              <w:rPr>
                <w:sz w:val="18"/>
                <w:szCs w:val="18"/>
              </w:rPr>
            </w:pPr>
            <w:r>
              <w:rPr>
                <w:rFonts w:hint="eastAsia"/>
                <w:sz w:val="18"/>
                <w:szCs w:val="18"/>
              </w:rPr>
              <w:t>26</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处置固定资产和无形资产所收回的现金</w:t>
            </w:r>
          </w:p>
        </w:tc>
        <w:tc>
          <w:tcPr>
            <w:tcW w:w="825" w:type="dxa"/>
          </w:tcPr>
          <w:p>
            <w:pPr>
              <w:jc w:val="center"/>
              <w:rPr>
                <w:sz w:val="18"/>
                <w:szCs w:val="18"/>
              </w:rPr>
            </w:pPr>
            <w:r>
              <w:rPr>
                <w:rFonts w:hint="eastAsia"/>
                <w:sz w:val="18"/>
                <w:szCs w:val="18"/>
              </w:rPr>
              <w:t>27</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收到其他与投资活动有关的现金</w:t>
            </w:r>
          </w:p>
        </w:tc>
        <w:tc>
          <w:tcPr>
            <w:tcW w:w="825" w:type="dxa"/>
          </w:tcPr>
          <w:p>
            <w:pPr>
              <w:jc w:val="center"/>
              <w:rPr>
                <w:sz w:val="18"/>
                <w:szCs w:val="18"/>
              </w:rPr>
            </w:pPr>
            <w:r>
              <w:rPr>
                <w:rFonts w:hint="eastAsia"/>
                <w:sz w:val="18"/>
                <w:szCs w:val="18"/>
              </w:rPr>
              <w:t>30</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jc w:val="center"/>
              <w:rPr>
                <w:sz w:val="18"/>
                <w:szCs w:val="18"/>
              </w:rPr>
            </w:pPr>
            <w:r>
              <w:rPr>
                <w:rFonts w:hint="eastAsia"/>
                <w:sz w:val="18"/>
                <w:szCs w:val="18"/>
              </w:rPr>
              <w:t>现金流入小计</w:t>
            </w:r>
          </w:p>
        </w:tc>
        <w:tc>
          <w:tcPr>
            <w:tcW w:w="825" w:type="dxa"/>
          </w:tcPr>
          <w:p>
            <w:pPr>
              <w:jc w:val="center"/>
              <w:rPr>
                <w:sz w:val="18"/>
                <w:szCs w:val="18"/>
              </w:rPr>
            </w:pPr>
            <w:r>
              <w:rPr>
                <w:rFonts w:hint="eastAsia"/>
                <w:sz w:val="18"/>
                <w:szCs w:val="18"/>
              </w:rPr>
              <w:t>34</w:t>
            </w:r>
          </w:p>
        </w:tc>
        <w:tc>
          <w:tcPr>
            <w:tcW w:w="3433" w:type="dxa"/>
          </w:tcPr>
          <w:p>
            <w:pPr>
              <w:jc w:val="right"/>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购建固定资产和无形资产所支付的现金</w:t>
            </w:r>
          </w:p>
        </w:tc>
        <w:tc>
          <w:tcPr>
            <w:tcW w:w="825" w:type="dxa"/>
          </w:tcPr>
          <w:p>
            <w:pPr>
              <w:jc w:val="center"/>
              <w:rPr>
                <w:sz w:val="18"/>
                <w:szCs w:val="18"/>
              </w:rPr>
            </w:pPr>
            <w:r>
              <w:rPr>
                <w:rFonts w:hint="eastAsia"/>
                <w:sz w:val="18"/>
                <w:szCs w:val="18"/>
              </w:rPr>
              <w:t>35</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对外投资所支付的现金</w:t>
            </w:r>
          </w:p>
        </w:tc>
        <w:tc>
          <w:tcPr>
            <w:tcW w:w="825" w:type="dxa"/>
          </w:tcPr>
          <w:p>
            <w:pPr>
              <w:jc w:val="center"/>
              <w:rPr>
                <w:sz w:val="18"/>
                <w:szCs w:val="18"/>
              </w:rPr>
            </w:pPr>
            <w:r>
              <w:rPr>
                <w:rFonts w:hint="eastAsia"/>
                <w:sz w:val="18"/>
                <w:szCs w:val="18"/>
              </w:rPr>
              <w:t>36</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支付的其他与投资活动有关的现金</w:t>
            </w:r>
          </w:p>
        </w:tc>
        <w:tc>
          <w:tcPr>
            <w:tcW w:w="825" w:type="dxa"/>
          </w:tcPr>
          <w:p>
            <w:pPr>
              <w:jc w:val="center"/>
              <w:rPr>
                <w:sz w:val="18"/>
                <w:szCs w:val="18"/>
              </w:rPr>
            </w:pPr>
            <w:r>
              <w:rPr>
                <w:rFonts w:hint="eastAsia"/>
                <w:sz w:val="18"/>
                <w:szCs w:val="18"/>
              </w:rPr>
              <w:t>39</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jc w:val="center"/>
              <w:rPr>
                <w:sz w:val="18"/>
                <w:szCs w:val="18"/>
              </w:rPr>
            </w:pPr>
            <w:r>
              <w:rPr>
                <w:rFonts w:hint="eastAsia"/>
                <w:sz w:val="18"/>
                <w:szCs w:val="18"/>
              </w:rPr>
              <w:t>现金流出小计</w:t>
            </w:r>
          </w:p>
        </w:tc>
        <w:tc>
          <w:tcPr>
            <w:tcW w:w="825" w:type="dxa"/>
          </w:tcPr>
          <w:p>
            <w:pPr>
              <w:jc w:val="center"/>
              <w:rPr>
                <w:sz w:val="18"/>
                <w:szCs w:val="18"/>
              </w:rPr>
            </w:pPr>
            <w:r>
              <w:rPr>
                <w:rFonts w:hint="eastAsia"/>
                <w:sz w:val="18"/>
                <w:szCs w:val="18"/>
              </w:rPr>
              <w:t>43</w:t>
            </w:r>
          </w:p>
        </w:tc>
        <w:tc>
          <w:tcPr>
            <w:tcW w:w="3433" w:type="dxa"/>
          </w:tcPr>
          <w:p>
            <w:pPr>
              <w:jc w:val="right"/>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jc w:val="center"/>
              <w:rPr>
                <w:sz w:val="18"/>
                <w:szCs w:val="18"/>
              </w:rPr>
            </w:pPr>
            <w:r>
              <w:rPr>
                <w:rFonts w:hint="eastAsia"/>
                <w:sz w:val="18"/>
                <w:szCs w:val="18"/>
              </w:rPr>
              <w:t>投资活动产生的现金流量净额</w:t>
            </w:r>
          </w:p>
        </w:tc>
        <w:tc>
          <w:tcPr>
            <w:tcW w:w="825" w:type="dxa"/>
          </w:tcPr>
          <w:p>
            <w:pPr>
              <w:jc w:val="center"/>
              <w:rPr>
                <w:sz w:val="18"/>
                <w:szCs w:val="18"/>
              </w:rPr>
            </w:pPr>
            <w:r>
              <w:rPr>
                <w:rFonts w:hint="eastAsia"/>
                <w:sz w:val="18"/>
                <w:szCs w:val="18"/>
              </w:rPr>
              <w:t>44</w:t>
            </w:r>
          </w:p>
        </w:tc>
        <w:tc>
          <w:tcPr>
            <w:tcW w:w="3433" w:type="dxa"/>
          </w:tcPr>
          <w:p>
            <w:pPr>
              <w:jc w:val="right"/>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rPr>
                <w:sz w:val="18"/>
                <w:szCs w:val="18"/>
              </w:rPr>
            </w:pPr>
            <w:r>
              <w:rPr>
                <w:rFonts w:hint="eastAsia"/>
                <w:sz w:val="18"/>
                <w:szCs w:val="18"/>
              </w:rPr>
              <w:t>三、筹资活动产生的现金流量：</w:t>
            </w:r>
          </w:p>
        </w:tc>
        <w:tc>
          <w:tcPr>
            <w:tcW w:w="825" w:type="dxa"/>
          </w:tcPr>
          <w:p>
            <w:pPr>
              <w:jc w:val="center"/>
              <w:rPr>
                <w:sz w:val="18"/>
                <w:szCs w:val="18"/>
              </w:rPr>
            </w:pP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借款所收到的现金</w:t>
            </w:r>
          </w:p>
        </w:tc>
        <w:tc>
          <w:tcPr>
            <w:tcW w:w="825" w:type="dxa"/>
          </w:tcPr>
          <w:p>
            <w:pPr>
              <w:jc w:val="center"/>
              <w:rPr>
                <w:sz w:val="18"/>
                <w:szCs w:val="18"/>
              </w:rPr>
            </w:pPr>
            <w:r>
              <w:rPr>
                <w:rFonts w:hint="eastAsia"/>
                <w:sz w:val="18"/>
                <w:szCs w:val="18"/>
              </w:rPr>
              <w:t>45</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收到的其他与筹资活动有关的现金</w:t>
            </w:r>
          </w:p>
        </w:tc>
        <w:tc>
          <w:tcPr>
            <w:tcW w:w="825" w:type="dxa"/>
          </w:tcPr>
          <w:p>
            <w:pPr>
              <w:jc w:val="center"/>
              <w:rPr>
                <w:sz w:val="18"/>
                <w:szCs w:val="18"/>
              </w:rPr>
            </w:pPr>
            <w:r>
              <w:rPr>
                <w:rFonts w:hint="eastAsia"/>
                <w:sz w:val="18"/>
                <w:szCs w:val="18"/>
              </w:rPr>
              <w:t>48</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jc w:val="center"/>
              <w:rPr>
                <w:sz w:val="18"/>
                <w:szCs w:val="18"/>
              </w:rPr>
            </w:pPr>
            <w:r>
              <w:rPr>
                <w:rFonts w:hint="eastAsia"/>
                <w:sz w:val="18"/>
                <w:szCs w:val="18"/>
              </w:rPr>
              <w:t>现金流入小计</w:t>
            </w:r>
          </w:p>
        </w:tc>
        <w:tc>
          <w:tcPr>
            <w:tcW w:w="825" w:type="dxa"/>
          </w:tcPr>
          <w:p>
            <w:pPr>
              <w:jc w:val="center"/>
              <w:rPr>
                <w:sz w:val="18"/>
                <w:szCs w:val="18"/>
              </w:rPr>
            </w:pPr>
            <w:r>
              <w:rPr>
                <w:rFonts w:hint="eastAsia"/>
                <w:sz w:val="18"/>
                <w:szCs w:val="18"/>
              </w:rPr>
              <w:t>50</w:t>
            </w:r>
          </w:p>
        </w:tc>
        <w:tc>
          <w:tcPr>
            <w:tcW w:w="3433" w:type="dxa"/>
          </w:tcPr>
          <w:p>
            <w:pPr>
              <w:jc w:val="right"/>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偿还借款所支付的现金</w:t>
            </w:r>
          </w:p>
        </w:tc>
        <w:tc>
          <w:tcPr>
            <w:tcW w:w="825" w:type="dxa"/>
          </w:tcPr>
          <w:p>
            <w:pPr>
              <w:jc w:val="center"/>
              <w:rPr>
                <w:sz w:val="18"/>
                <w:szCs w:val="18"/>
              </w:rPr>
            </w:pPr>
            <w:r>
              <w:rPr>
                <w:rFonts w:hint="eastAsia"/>
                <w:sz w:val="18"/>
                <w:szCs w:val="18"/>
              </w:rPr>
              <w:t>51</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偿付利息所支付的现金</w:t>
            </w:r>
          </w:p>
        </w:tc>
        <w:tc>
          <w:tcPr>
            <w:tcW w:w="825" w:type="dxa"/>
          </w:tcPr>
          <w:p>
            <w:pPr>
              <w:jc w:val="center"/>
              <w:rPr>
                <w:sz w:val="18"/>
                <w:szCs w:val="18"/>
              </w:rPr>
            </w:pPr>
            <w:r>
              <w:rPr>
                <w:rFonts w:hint="eastAsia"/>
                <w:sz w:val="18"/>
                <w:szCs w:val="18"/>
              </w:rPr>
              <w:t>52</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ind w:firstLine="360" w:firstLineChars="200"/>
              <w:rPr>
                <w:sz w:val="18"/>
                <w:szCs w:val="18"/>
              </w:rPr>
            </w:pPr>
            <w:r>
              <w:rPr>
                <w:rFonts w:hint="eastAsia"/>
                <w:sz w:val="18"/>
                <w:szCs w:val="18"/>
              </w:rPr>
              <w:t>支付的其他与筹资活动有关的现金</w:t>
            </w:r>
          </w:p>
        </w:tc>
        <w:tc>
          <w:tcPr>
            <w:tcW w:w="825" w:type="dxa"/>
          </w:tcPr>
          <w:p>
            <w:pPr>
              <w:jc w:val="center"/>
              <w:rPr>
                <w:sz w:val="18"/>
                <w:szCs w:val="18"/>
              </w:rPr>
            </w:pPr>
            <w:r>
              <w:rPr>
                <w:rFonts w:hint="eastAsia"/>
                <w:sz w:val="18"/>
                <w:szCs w:val="18"/>
              </w:rPr>
              <w:t>55</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jc w:val="center"/>
              <w:rPr>
                <w:sz w:val="18"/>
                <w:szCs w:val="18"/>
              </w:rPr>
            </w:pPr>
            <w:r>
              <w:rPr>
                <w:rFonts w:hint="eastAsia"/>
                <w:sz w:val="18"/>
                <w:szCs w:val="18"/>
              </w:rPr>
              <w:t>现金流出小计</w:t>
            </w:r>
          </w:p>
        </w:tc>
        <w:tc>
          <w:tcPr>
            <w:tcW w:w="825" w:type="dxa"/>
          </w:tcPr>
          <w:p>
            <w:pPr>
              <w:jc w:val="center"/>
              <w:rPr>
                <w:sz w:val="18"/>
                <w:szCs w:val="18"/>
              </w:rPr>
            </w:pPr>
            <w:r>
              <w:rPr>
                <w:rFonts w:hint="eastAsia"/>
                <w:sz w:val="18"/>
                <w:szCs w:val="18"/>
              </w:rPr>
              <w:t>58</w:t>
            </w:r>
          </w:p>
        </w:tc>
        <w:tc>
          <w:tcPr>
            <w:tcW w:w="3433" w:type="dxa"/>
          </w:tcPr>
          <w:p>
            <w:pPr>
              <w:jc w:val="right"/>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jc w:val="center"/>
              <w:rPr>
                <w:sz w:val="18"/>
                <w:szCs w:val="18"/>
              </w:rPr>
            </w:pPr>
            <w:r>
              <w:rPr>
                <w:rFonts w:hint="eastAsia"/>
                <w:sz w:val="18"/>
                <w:szCs w:val="18"/>
              </w:rPr>
              <w:t>筹资活动产生的现金流量净额</w:t>
            </w:r>
          </w:p>
        </w:tc>
        <w:tc>
          <w:tcPr>
            <w:tcW w:w="825" w:type="dxa"/>
          </w:tcPr>
          <w:p>
            <w:pPr>
              <w:jc w:val="center"/>
              <w:rPr>
                <w:sz w:val="18"/>
                <w:szCs w:val="18"/>
              </w:rPr>
            </w:pPr>
            <w:r>
              <w:rPr>
                <w:rFonts w:hint="eastAsia"/>
                <w:sz w:val="18"/>
                <w:szCs w:val="18"/>
              </w:rPr>
              <w:t>59</w:t>
            </w:r>
          </w:p>
        </w:tc>
        <w:tc>
          <w:tcPr>
            <w:tcW w:w="3433" w:type="dxa"/>
          </w:tcPr>
          <w:p>
            <w:pPr>
              <w:jc w:val="right"/>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rPr>
                <w:sz w:val="18"/>
                <w:szCs w:val="18"/>
              </w:rPr>
            </w:pPr>
            <w:r>
              <w:rPr>
                <w:rFonts w:hint="eastAsia"/>
                <w:sz w:val="18"/>
                <w:szCs w:val="18"/>
              </w:rPr>
              <w:t>四、汇率变动对现金的影响额</w:t>
            </w:r>
          </w:p>
        </w:tc>
        <w:tc>
          <w:tcPr>
            <w:tcW w:w="825" w:type="dxa"/>
          </w:tcPr>
          <w:p>
            <w:pPr>
              <w:jc w:val="center"/>
              <w:rPr>
                <w:sz w:val="18"/>
                <w:szCs w:val="18"/>
              </w:rPr>
            </w:pPr>
            <w:r>
              <w:rPr>
                <w:rFonts w:hint="eastAsia"/>
                <w:sz w:val="18"/>
                <w:szCs w:val="18"/>
              </w:rPr>
              <w:t>60</w:t>
            </w:r>
          </w:p>
        </w:tc>
        <w:tc>
          <w:tcPr>
            <w:tcW w:w="3433" w:type="dxa"/>
          </w:tcPr>
          <w:p>
            <w:pPr>
              <w:jc w:val="righ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4258" w:type="dxa"/>
          </w:tcPr>
          <w:p>
            <w:pPr>
              <w:rPr>
                <w:sz w:val="18"/>
                <w:szCs w:val="18"/>
              </w:rPr>
            </w:pPr>
            <w:r>
              <w:rPr>
                <w:rFonts w:hint="eastAsia"/>
                <w:sz w:val="18"/>
                <w:szCs w:val="18"/>
              </w:rPr>
              <w:t>五、现金及现金等价物净增加额</w:t>
            </w:r>
          </w:p>
        </w:tc>
        <w:tc>
          <w:tcPr>
            <w:tcW w:w="825" w:type="dxa"/>
          </w:tcPr>
          <w:p>
            <w:pPr>
              <w:jc w:val="center"/>
              <w:rPr>
                <w:sz w:val="18"/>
                <w:szCs w:val="18"/>
              </w:rPr>
            </w:pPr>
            <w:r>
              <w:rPr>
                <w:rFonts w:hint="eastAsia"/>
                <w:sz w:val="18"/>
                <w:szCs w:val="18"/>
              </w:rPr>
              <w:t>61</w:t>
            </w:r>
          </w:p>
        </w:tc>
        <w:tc>
          <w:tcPr>
            <w:tcW w:w="3433" w:type="dxa"/>
          </w:tcPr>
          <w:p>
            <w:pPr>
              <w:jc w:val="right"/>
              <w:rPr>
                <w:sz w:val="18"/>
                <w:szCs w:val="18"/>
              </w:rPr>
            </w:pPr>
            <w:r>
              <w:rPr>
                <w:rFonts w:hint="eastAsia"/>
                <w:sz w:val="18"/>
                <w:szCs w:val="18"/>
              </w:rPr>
              <w:t>16.64</w:t>
            </w:r>
          </w:p>
        </w:tc>
      </w:tr>
    </w:tbl>
    <w:p>
      <w:pPr>
        <w:spacing w:line="360" w:lineRule="auto"/>
        <w:rPr>
          <w:sz w:val="32"/>
          <w:szCs w:val="32"/>
        </w:rPr>
        <w:sectPr>
          <w:pgSz w:w="11906" w:h="16838"/>
          <w:pgMar w:top="1440" w:right="1803" w:bottom="1440" w:left="1803" w:header="851" w:footer="992" w:gutter="0"/>
          <w:cols w:space="0" w:num="1"/>
          <w:docGrid w:type="lines" w:linePitch="319" w:charSpace="0"/>
        </w:sectPr>
      </w:pPr>
      <w:r>
        <w:rPr>
          <w:rFonts w:hint="eastAsia"/>
          <w:sz w:val="18"/>
          <w:szCs w:val="18"/>
        </w:rPr>
        <w:t>单位负责人： 宁俊      主管会计工作负责人：张孝敏      会计机构负责人（会计主管人员）：祁原</w:t>
      </w:r>
    </w:p>
    <w:p>
      <w:pPr>
        <w:spacing w:line="360" w:lineRule="auto"/>
        <w:jc w:val="center"/>
        <w:rPr>
          <w:b/>
          <w:bCs/>
          <w:sz w:val="32"/>
          <w:szCs w:val="32"/>
        </w:rPr>
      </w:pPr>
      <w:r>
        <w:rPr>
          <w:rFonts w:hint="eastAsia"/>
          <w:b/>
          <w:bCs/>
          <w:sz w:val="32"/>
          <w:szCs w:val="32"/>
        </w:rPr>
        <w:t>北京服装学院校友会</w:t>
      </w:r>
    </w:p>
    <w:p>
      <w:pPr>
        <w:spacing w:line="360" w:lineRule="auto"/>
        <w:jc w:val="center"/>
        <w:rPr>
          <w:b/>
          <w:bCs/>
          <w:sz w:val="32"/>
          <w:szCs w:val="32"/>
        </w:rPr>
      </w:pPr>
      <w:r>
        <w:rPr>
          <w:rFonts w:hint="eastAsia"/>
          <w:b/>
          <w:bCs/>
          <w:sz w:val="32"/>
          <w:szCs w:val="32"/>
        </w:rPr>
        <w:t>2020年度财务报表附注</w:t>
      </w:r>
    </w:p>
    <w:p>
      <w:pPr>
        <w:spacing w:line="360" w:lineRule="auto"/>
        <w:jc w:val="center"/>
        <w:rPr>
          <w:sz w:val="24"/>
        </w:rPr>
      </w:pPr>
      <w:r>
        <w:rPr>
          <w:rFonts w:hint="eastAsia"/>
          <w:sz w:val="24"/>
        </w:rPr>
        <w:t>（除特别说明，金额单位以人民币元表述）</w:t>
      </w:r>
    </w:p>
    <w:p>
      <w:pPr>
        <w:spacing w:line="360" w:lineRule="auto"/>
        <w:ind w:firstLine="482" w:firstLineChars="200"/>
        <w:rPr>
          <w:sz w:val="24"/>
        </w:rPr>
      </w:pPr>
      <w:r>
        <w:rPr>
          <w:rFonts w:hint="eastAsia"/>
          <w:b/>
          <w:bCs/>
          <w:sz w:val="24"/>
        </w:rPr>
        <w:t>一、基本情况</w:t>
      </w:r>
    </w:p>
    <w:p>
      <w:pPr>
        <w:spacing w:line="360" w:lineRule="auto"/>
        <w:ind w:firstLine="480" w:firstLineChars="200"/>
        <w:rPr>
          <w:sz w:val="24"/>
        </w:rPr>
      </w:pPr>
      <w:r>
        <w:rPr>
          <w:rFonts w:hint="eastAsia"/>
          <w:sz w:val="24"/>
        </w:rPr>
        <w:t>北京服装学院校友会（以下简称本校友会）统一社会信用代码为：51110000500318445Y；登记证书有效期限2016年7月15日至2021年07月15日；法定代表人为刘元凤，2020年06月29日法人变更为宁俊，登记证书有效期变成2020年06月29日至2021年07月15日；住所为北京朝阳区樱花东街甲2号；业务主管单位：北京市教育委员会；注册资金壹拾万元整；业务范围：广泛联系并服务校友，开展专业培训，学术研讨，咨询服务，联谊活动，接受捐赠，促进母校与校友发展。</w:t>
      </w:r>
    </w:p>
    <w:p>
      <w:pPr>
        <w:spacing w:line="360" w:lineRule="auto"/>
        <w:ind w:firstLine="482" w:firstLineChars="200"/>
        <w:rPr>
          <w:b/>
          <w:bCs/>
          <w:sz w:val="24"/>
        </w:rPr>
      </w:pPr>
      <w:r>
        <w:rPr>
          <w:rFonts w:hint="eastAsia"/>
          <w:b/>
          <w:bCs/>
          <w:sz w:val="24"/>
        </w:rPr>
        <w:t>二、财务报表的编制基础</w:t>
      </w:r>
    </w:p>
    <w:p>
      <w:pPr>
        <w:spacing w:line="360" w:lineRule="auto"/>
        <w:ind w:firstLine="480" w:firstLineChars="200"/>
        <w:rPr>
          <w:sz w:val="24"/>
        </w:rPr>
      </w:pPr>
      <w:r>
        <w:rPr>
          <w:rFonts w:hint="eastAsia"/>
          <w:sz w:val="24"/>
        </w:rPr>
        <w:t>本校友会管理层对校友会持续经营能力评估后，认为本校友会不存在可能导致对持续经营产生重大疑虑的事项或情况，本校友会财务报表按照持续经营假设为基础编制。</w:t>
      </w:r>
    </w:p>
    <w:p>
      <w:pPr>
        <w:spacing w:line="360" w:lineRule="auto"/>
        <w:ind w:firstLine="482" w:firstLineChars="200"/>
        <w:rPr>
          <w:sz w:val="24"/>
        </w:rPr>
      </w:pPr>
      <w:r>
        <w:rPr>
          <w:rFonts w:hint="eastAsia"/>
          <w:b/>
          <w:bCs/>
          <w:sz w:val="24"/>
        </w:rPr>
        <w:t>三、遵循《民间非营利组织会计制度》的声明</w:t>
      </w:r>
    </w:p>
    <w:p>
      <w:pPr>
        <w:spacing w:line="360" w:lineRule="auto"/>
        <w:ind w:firstLine="480" w:firstLineChars="200"/>
        <w:rPr>
          <w:sz w:val="24"/>
        </w:rPr>
      </w:pPr>
      <w:r>
        <w:rPr>
          <w:rFonts w:hint="eastAsia"/>
          <w:sz w:val="24"/>
        </w:rPr>
        <w:t>本校友会财务报表的编制符合《民间非营利组织会计制度》的要求，真实、完整地反映了本校友会的财务状况、业务活动情况和现金流量。</w:t>
      </w:r>
    </w:p>
    <w:p>
      <w:pPr>
        <w:spacing w:line="360" w:lineRule="auto"/>
        <w:ind w:firstLine="482" w:firstLineChars="200"/>
        <w:rPr>
          <w:b/>
          <w:bCs/>
          <w:sz w:val="24"/>
        </w:rPr>
      </w:pPr>
      <w:r>
        <w:rPr>
          <w:rFonts w:hint="eastAsia"/>
          <w:b/>
          <w:bCs/>
          <w:sz w:val="24"/>
        </w:rPr>
        <w:t>四、财务报表主要事项说明</w:t>
      </w:r>
    </w:p>
    <w:p>
      <w:pPr>
        <w:spacing w:line="360" w:lineRule="auto"/>
        <w:ind w:firstLine="482" w:firstLineChars="200"/>
        <w:rPr>
          <w:b/>
          <w:bCs/>
          <w:sz w:val="24"/>
        </w:rPr>
      </w:pPr>
      <w:r>
        <w:rPr>
          <w:rFonts w:hint="eastAsia"/>
          <w:b/>
          <w:bCs/>
          <w:sz w:val="24"/>
        </w:rPr>
        <w:t>（一）重要会计政策及变更情况的说明</w:t>
      </w:r>
    </w:p>
    <w:p>
      <w:pPr>
        <w:spacing w:line="360" w:lineRule="auto"/>
        <w:ind w:firstLine="482" w:firstLineChars="200"/>
        <w:rPr>
          <w:b/>
          <w:bCs/>
          <w:sz w:val="24"/>
        </w:rPr>
      </w:pPr>
      <w:r>
        <w:rPr>
          <w:rFonts w:hint="eastAsia"/>
          <w:b/>
          <w:bCs/>
          <w:sz w:val="24"/>
        </w:rPr>
        <w:t>1、会计制度</w:t>
      </w:r>
    </w:p>
    <w:p>
      <w:pPr>
        <w:spacing w:line="360" w:lineRule="auto"/>
        <w:ind w:firstLine="480" w:firstLineChars="200"/>
        <w:rPr>
          <w:sz w:val="24"/>
        </w:rPr>
      </w:pPr>
      <w:r>
        <w:rPr>
          <w:rFonts w:hint="eastAsia"/>
          <w:sz w:val="24"/>
        </w:rPr>
        <w:t>本校友会执行中华人民共和国财政部颁发的 《民间非营利组织会计制度》及其补充规定。</w:t>
      </w:r>
    </w:p>
    <w:p>
      <w:pPr>
        <w:spacing w:line="360" w:lineRule="auto"/>
        <w:ind w:firstLine="482" w:firstLineChars="200"/>
        <w:rPr>
          <w:b/>
          <w:bCs/>
          <w:sz w:val="24"/>
        </w:rPr>
      </w:pPr>
      <w:r>
        <w:rPr>
          <w:rFonts w:hint="eastAsia"/>
          <w:b/>
          <w:bCs/>
          <w:sz w:val="24"/>
        </w:rPr>
        <w:t>2、会计期间</w:t>
      </w:r>
    </w:p>
    <w:p>
      <w:pPr>
        <w:spacing w:line="360" w:lineRule="auto"/>
        <w:ind w:firstLine="480" w:firstLineChars="200"/>
        <w:rPr>
          <w:sz w:val="24"/>
        </w:rPr>
      </w:pPr>
      <w:r>
        <w:rPr>
          <w:rFonts w:hint="eastAsia"/>
          <w:sz w:val="24"/>
        </w:rPr>
        <w:t>本校友会以1月1日起至12月31日止为一个会计年度。</w:t>
      </w:r>
    </w:p>
    <w:p>
      <w:pPr>
        <w:spacing w:line="360" w:lineRule="auto"/>
        <w:ind w:firstLine="482" w:firstLineChars="200"/>
        <w:rPr>
          <w:b/>
          <w:bCs/>
          <w:sz w:val="24"/>
        </w:rPr>
      </w:pPr>
      <w:r>
        <w:rPr>
          <w:rFonts w:hint="eastAsia"/>
          <w:b/>
          <w:bCs/>
          <w:sz w:val="24"/>
        </w:rPr>
        <w:t>3、记账本位币</w:t>
      </w:r>
    </w:p>
    <w:p>
      <w:pPr>
        <w:spacing w:line="360" w:lineRule="auto"/>
        <w:ind w:firstLine="480" w:firstLineChars="200"/>
        <w:rPr>
          <w:sz w:val="24"/>
        </w:rPr>
      </w:pPr>
      <w:r>
        <w:rPr>
          <w:rFonts w:hint="eastAsia"/>
          <w:sz w:val="24"/>
        </w:rPr>
        <w:t>本校友会以人民币为记账本位币。</w:t>
      </w:r>
    </w:p>
    <w:p>
      <w:pPr>
        <w:spacing w:line="360" w:lineRule="auto"/>
        <w:ind w:firstLine="482" w:firstLineChars="200"/>
        <w:rPr>
          <w:b/>
          <w:bCs/>
          <w:sz w:val="24"/>
        </w:rPr>
      </w:pPr>
      <w:r>
        <w:rPr>
          <w:rFonts w:hint="eastAsia"/>
          <w:b/>
          <w:bCs/>
          <w:sz w:val="24"/>
        </w:rPr>
        <w:t>4、记账原则和计价基础</w:t>
      </w:r>
    </w:p>
    <w:p>
      <w:pPr>
        <w:spacing w:line="360" w:lineRule="auto"/>
        <w:ind w:firstLine="480" w:firstLineChars="200"/>
        <w:rPr>
          <w:sz w:val="24"/>
        </w:rPr>
      </w:pPr>
      <w:r>
        <w:rPr>
          <w:rFonts w:hint="eastAsia"/>
          <w:sz w:val="24"/>
        </w:rPr>
        <w:t>本校友会会计核算以权责发生制为记账基础，资产以历史成本为计价原则。</w:t>
      </w:r>
    </w:p>
    <w:p>
      <w:pPr>
        <w:spacing w:line="360" w:lineRule="auto"/>
        <w:ind w:firstLine="482" w:firstLineChars="200"/>
        <w:rPr>
          <w:b/>
          <w:bCs/>
          <w:sz w:val="24"/>
        </w:rPr>
      </w:pPr>
      <w:r>
        <w:rPr>
          <w:rFonts w:hint="eastAsia"/>
          <w:b/>
          <w:bCs/>
          <w:sz w:val="24"/>
        </w:rPr>
        <w:t>5、外币业务核算方法</w:t>
      </w:r>
    </w:p>
    <w:p>
      <w:pPr>
        <w:spacing w:line="360" w:lineRule="auto"/>
        <w:ind w:firstLine="480" w:firstLineChars="200"/>
        <w:rPr>
          <w:sz w:val="24"/>
        </w:rPr>
      </w:pPr>
      <w:r>
        <w:rPr>
          <w:rFonts w:hint="eastAsia"/>
          <w:sz w:val="24"/>
        </w:rPr>
        <w:t>本校友会会计年度内涉及的外币经营业务，按业务实际发生日市场汇价折合为人民币记账，年末对货币性项目按年末的市场汇率进行调整，由此产生的汇总损益，按用途及性质计入当期财务费用或予以资本化。</w:t>
      </w:r>
    </w:p>
    <w:p>
      <w:pPr>
        <w:spacing w:line="360" w:lineRule="auto"/>
        <w:ind w:firstLine="482" w:firstLineChars="200"/>
        <w:rPr>
          <w:b/>
          <w:bCs/>
          <w:sz w:val="24"/>
        </w:rPr>
      </w:pPr>
      <w:r>
        <w:rPr>
          <w:rFonts w:hint="eastAsia"/>
          <w:b/>
          <w:bCs/>
          <w:sz w:val="24"/>
        </w:rPr>
        <w:t>6、固定资产计价及其折旧方法</w:t>
      </w:r>
    </w:p>
    <w:p>
      <w:pPr>
        <w:spacing w:line="360" w:lineRule="auto"/>
        <w:ind w:firstLine="480" w:firstLineChars="200"/>
        <w:rPr>
          <w:sz w:val="24"/>
        </w:rPr>
      </w:pPr>
      <w:r>
        <w:rPr>
          <w:rFonts w:hint="eastAsia"/>
          <w:sz w:val="24"/>
        </w:rPr>
        <w:t>固定资产是指为行政管理、提供服务、生产商品或者出租目的而持有的，预计使用年限超过1年，且单位价值较高的资产。</w:t>
      </w:r>
    </w:p>
    <w:p>
      <w:pPr>
        <w:spacing w:line="360" w:lineRule="auto"/>
        <w:ind w:firstLine="480" w:firstLineChars="200"/>
        <w:rPr>
          <w:sz w:val="24"/>
        </w:rPr>
      </w:pPr>
      <w:r>
        <w:rPr>
          <w:rFonts w:hint="eastAsia"/>
          <w:sz w:val="24"/>
        </w:rPr>
        <w:t>（1）固定资产按取得时实际成本计价。</w:t>
      </w:r>
    </w:p>
    <w:p>
      <w:pPr>
        <w:spacing w:line="360" w:lineRule="auto"/>
        <w:ind w:firstLine="480" w:firstLineChars="200"/>
        <w:rPr>
          <w:sz w:val="24"/>
        </w:rPr>
      </w:pPr>
      <w:r>
        <w:rPr>
          <w:rFonts w:hint="eastAsia"/>
          <w:sz w:val="24"/>
        </w:rPr>
        <w:t>（2）不计提折旧的固定资产</w:t>
      </w:r>
    </w:p>
    <w:p>
      <w:pPr>
        <w:spacing w:line="360" w:lineRule="auto"/>
        <w:ind w:firstLine="480" w:firstLineChars="200"/>
        <w:rPr>
          <w:sz w:val="24"/>
        </w:rPr>
      </w:pPr>
      <w:r>
        <w:rPr>
          <w:rFonts w:hint="eastAsia"/>
          <w:sz w:val="24"/>
        </w:rPr>
        <w:t>用于展览、教育或研究等目的的历史文物、艺术品以及其他具有文化或者历史价值并作为长期或者永久保存的典藏等，作为固定资产核算，不必计提折旧。</w:t>
      </w:r>
    </w:p>
    <w:p>
      <w:pPr>
        <w:spacing w:line="360" w:lineRule="auto"/>
        <w:ind w:firstLine="482" w:firstLineChars="200"/>
        <w:rPr>
          <w:b/>
          <w:bCs/>
          <w:sz w:val="24"/>
        </w:rPr>
      </w:pPr>
      <w:r>
        <w:rPr>
          <w:rFonts w:hint="eastAsia"/>
          <w:b/>
          <w:bCs/>
          <w:sz w:val="24"/>
        </w:rPr>
        <w:t>7、限定性净资产、非限定性净资产确认原则</w:t>
      </w:r>
    </w:p>
    <w:p>
      <w:pPr>
        <w:spacing w:line="360" w:lineRule="auto"/>
        <w:ind w:firstLine="480" w:firstLineChars="200"/>
        <w:rPr>
          <w:sz w:val="24"/>
        </w:rPr>
      </w:pPr>
      <w:r>
        <w:rPr>
          <w:rFonts w:hint="eastAsia"/>
          <w:sz w:val="24"/>
        </w:rPr>
        <w:t>资产或资产所产生的经济利益（如资产的投资利益和利息等）的使用受到资产提供者或者国家有关法律、行政法规所设置的时间限定或用途限定，则由此形成的净资产为限定性净资产；除此之外的其他净资产，为非限定性净资产。</w:t>
      </w:r>
    </w:p>
    <w:p>
      <w:pPr>
        <w:spacing w:line="360" w:lineRule="auto"/>
        <w:ind w:firstLine="482" w:firstLineChars="200"/>
        <w:rPr>
          <w:b/>
          <w:bCs/>
          <w:sz w:val="24"/>
        </w:rPr>
      </w:pPr>
      <w:r>
        <w:rPr>
          <w:rFonts w:hint="eastAsia"/>
          <w:b/>
          <w:bCs/>
          <w:sz w:val="24"/>
        </w:rPr>
        <w:t>8、收入确认原则</w:t>
      </w:r>
    </w:p>
    <w:p>
      <w:pPr>
        <w:spacing w:line="360" w:lineRule="auto"/>
        <w:ind w:firstLine="480" w:firstLineChars="200"/>
        <w:rPr>
          <w:sz w:val="24"/>
        </w:rPr>
      </w:pPr>
      <w:r>
        <w:rPr>
          <w:rFonts w:hint="eastAsia"/>
          <w:sz w:val="24"/>
        </w:rPr>
        <w:t>收入是指民间非营利组织开展业务活动取得的、导致本期净资产增加的经济利益或者服务潜力的流入。收入应当按照其来源分为捐赠收入、政府补助收入、提供服务收入、投资收益、商品销售收入和其他收入等。</w:t>
      </w:r>
    </w:p>
    <w:p>
      <w:pPr>
        <w:spacing w:line="360" w:lineRule="auto"/>
        <w:ind w:firstLine="480" w:firstLineChars="200"/>
        <w:rPr>
          <w:sz w:val="24"/>
        </w:rPr>
      </w:pPr>
      <w:r>
        <w:rPr>
          <w:rFonts w:hint="eastAsia"/>
          <w:sz w:val="24"/>
        </w:rPr>
        <w:t>本校友会按以下规定确认收入实现，并按已实现的收入记账，计入当期损益。</w:t>
      </w:r>
    </w:p>
    <w:p>
      <w:pPr>
        <w:spacing w:line="360" w:lineRule="auto"/>
        <w:ind w:firstLine="480" w:firstLineChars="200"/>
        <w:rPr>
          <w:sz w:val="24"/>
        </w:rPr>
      </w:pPr>
      <w:r>
        <w:rPr>
          <w:rFonts w:hint="eastAsia"/>
          <w:sz w:val="24"/>
        </w:rPr>
        <w:t>校友会在确认收入时，应当区分交换交易所形成的收入和非交换交易所形成的收入。</w:t>
      </w:r>
    </w:p>
    <w:p>
      <w:pPr>
        <w:spacing w:line="360" w:lineRule="auto"/>
        <w:ind w:firstLine="480" w:firstLineChars="200"/>
        <w:rPr>
          <w:sz w:val="24"/>
        </w:rPr>
      </w:pPr>
      <w:r>
        <w:rPr>
          <w:rFonts w:hint="eastAsia"/>
          <w:sz w:val="24"/>
        </w:rP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pPr>
        <w:spacing w:line="360" w:lineRule="auto"/>
        <w:ind w:firstLine="480" w:firstLineChars="200"/>
        <w:rPr>
          <w:sz w:val="24"/>
        </w:rPr>
      </w:pPr>
      <w:r>
        <w:rPr>
          <w:rFonts w:hint="eastAsia"/>
          <w:sz w:val="24"/>
        </w:rPr>
        <w:t>提供劳务，在同一会计年度内开始并完成的劳务，应当在完成劳务时确认收入；如果劳务的开始和完成分属不同的会计年度，可以按照完工进度完成的工作量确认收入。</w:t>
      </w:r>
    </w:p>
    <w:p>
      <w:pPr>
        <w:spacing w:line="360" w:lineRule="auto"/>
        <w:ind w:firstLine="480" w:firstLineChars="200"/>
        <w:rPr>
          <w:sz w:val="24"/>
        </w:rPr>
      </w:pPr>
      <w:r>
        <w:rPr>
          <w:rFonts w:hint="eastAsia"/>
          <w:sz w:val="24"/>
        </w:rPr>
        <w:t>让渡资产使用权，与交易相关的经济利益能够流入；收入的金额能够可靠地计量。</w:t>
      </w:r>
    </w:p>
    <w:p>
      <w:pPr>
        <w:spacing w:line="360" w:lineRule="auto"/>
        <w:ind w:firstLine="480" w:firstLineChars="200"/>
        <w:rPr>
          <w:sz w:val="24"/>
        </w:rPr>
      </w:pPr>
      <w:r>
        <w:rPr>
          <w:rFonts w:hint="eastAsia"/>
          <w:sz w:val="24"/>
        </w:rPr>
        <w:t>无条件的捐赠或政府补助，在收到时确认收入；附条件的捐赠或政府补助，在取得捐赠资产或政府补助资产控制权时确认收入；但当校友会存在需要偿还全部或部分捐赠资产或者相应金额的现时义务时，应当根据需要偿还的金额确认一项负债和费用。</w:t>
      </w:r>
    </w:p>
    <w:p>
      <w:pPr>
        <w:spacing w:beforeLines="50" w:line="360" w:lineRule="auto"/>
        <w:ind w:firstLine="482" w:firstLineChars="200"/>
        <w:rPr>
          <w:b/>
          <w:bCs/>
          <w:sz w:val="24"/>
        </w:rPr>
      </w:pPr>
      <w:r>
        <w:rPr>
          <w:rFonts w:hint="eastAsia"/>
          <w:b/>
          <w:bCs/>
          <w:sz w:val="24"/>
        </w:rPr>
        <w:t>（二）主要负责人和员工的数量、变动情况及获得的薪金等报酬情况的说明</w:t>
      </w:r>
    </w:p>
    <w:p>
      <w:pPr>
        <w:spacing w:line="360" w:lineRule="auto"/>
        <w:ind w:firstLine="480" w:firstLineChars="200"/>
        <w:rPr>
          <w:sz w:val="24"/>
        </w:rPr>
      </w:pPr>
      <w:r>
        <w:rPr>
          <w:rFonts w:hint="eastAsia"/>
          <w:sz w:val="24"/>
        </w:rPr>
        <w:t>截至2020年12月31日，本校友会年末职工共7人，其中，有4人为专职工作人员,其余职工均为志愿兼职。理事会成员共19人，其中包含理事长1人、副理事长3人、秘书长1人、理事14人；监事会成员共3人，包含监事长1人、监事2人，均不在校友会领取工资及福利。</w:t>
      </w:r>
    </w:p>
    <w:p>
      <w:pPr>
        <w:spacing w:beforeLines="50" w:line="360" w:lineRule="auto"/>
        <w:ind w:firstLine="482" w:firstLineChars="200"/>
        <w:rPr>
          <w:b/>
          <w:bCs/>
          <w:sz w:val="24"/>
        </w:rPr>
      </w:pPr>
      <w:r>
        <w:rPr>
          <w:rFonts w:hint="eastAsia"/>
          <w:b/>
          <w:bCs/>
          <w:sz w:val="24"/>
        </w:rPr>
        <w:t>（三）财务报表重要项目披露</w:t>
      </w:r>
    </w:p>
    <w:p>
      <w:pPr>
        <w:spacing w:line="360" w:lineRule="auto"/>
        <w:ind w:firstLine="480" w:firstLineChars="200"/>
        <w:rPr>
          <w:sz w:val="24"/>
        </w:rPr>
      </w:pPr>
      <w:r>
        <w:rPr>
          <w:rFonts w:hint="eastAsia"/>
          <w:sz w:val="24"/>
        </w:rPr>
        <w:t>1、货币资金</w:t>
      </w:r>
    </w:p>
    <w:tbl>
      <w:tblPr>
        <w:tblStyle w:val="8"/>
        <w:tblW w:w="0" w:type="auto"/>
        <w:tblInd w:w="0" w:type="dxa"/>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129"/>
        <w:gridCol w:w="2129"/>
        <w:gridCol w:w="2129"/>
        <w:gridCol w:w="2129"/>
      </w:tblGrid>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PrEx>
        <w:tc>
          <w:tcPr>
            <w:tcW w:w="2129" w:type="dxa"/>
            <w:tcBorders>
              <w:tl2br w:val="nil"/>
              <w:tr2bl w:val="nil"/>
            </w:tcBorders>
          </w:tcPr>
          <w:p>
            <w:pPr>
              <w:spacing w:line="360" w:lineRule="auto"/>
              <w:jc w:val="center"/>
              <w:rPr>
                <w:sz w:val="24"/>
              </w:rPr>
            </w:pPr>
            <w:r>
              <w:rPr>
                <w:rFonts w:hint="eastAsia"/>
                <w:sz w:val="24"/>
              </w:rPr>
              <w:t>项目</w:t>
            </w:r>
          </w:p>
        </w:tc>
        <w:tc>
          <w:tcPr>
            <w:tcW w:w="2129" w:type="dxa"/>
            <w:tcBorders>
              <w:tl2br w:val="nil"/>
              <w:tr2bl w:val="nil"/>
            </w:tcBorders>
          </w:tcPr>
          <w:p>
            <w:pPr>
              <w:spacing w:line="360" w:lineRule="auto"/>
              <w:jc w:val="center"/>
              <w:rPr>
                <w:sz w:val="24"/>
              </w:rPr>
            </w:pPr>
            <w:r>
              <w:rPr>
                <w:rFonts w:hint="eastAsia"/>
                <w:sz w:val="24"/>
              </w:rPr>
              <w:t>币种</w:t>
            </w:r>
          </w:p>
        </w:tc>
        <w:tc>
          <w:tcPr>
            <w:tcW w:w="2129" w:type="dxa"/>
            <w:tcBorders>
              <w:tl2br w:val="nil"/>
              <w:tr2bl w:val="nil"/>
            </w:tcBorders>
          </w:tcPr>
          <w:p>
            <w:pPr>
              <w:spacing w:line="360" w:lineRule="auto"/>
              <w:jc w:val="center"/>
              <w:rPr>
                <w:sz w:val="24"/>
              </w:rPr>
            </w:pPr>
            <w:r>
              <w:rPr>
                <w:rFonts w:hint="eastAsia"/>
                <w:sz w:val="24"/>
              </w:rPr>
              <w:t>年初数</w:t>
            </w:r>
          </w:p>
        </w:tc>
        <w:tc>
          <w:tcPr>
            <w:tcW w:w="2129" w:type="dxa"/>
            <w:tcBorders>
              <w:tl2br w:val="nil"/>
              <w:tr2bl w:val="nil"/>
            </w:tcBorders>
          </w:tcPr>
          <w:p>
            <w:pPr>
              <w:spacing w:line="360" w:lineRule="auto"/>
              <w:jc w:val="center"/>
              <w:rPr>
                <w:sz w:val="24"/>
              </w:rPr>
            </w:pPr>
            <w:r>
              <w:rPr>
                <w:rFonts w:hint="eastAsia"/>
                <w:sz w:val="24"/>
              </w:rPr>
              <w:t>年末数</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129" w:type="dxa"/>
            <w:tcBorders>
              <w:tl2br w:val="nil"/>
              <w:tr2bl w:val="nil"/>
            </w:tcBorders>
          </w:tcPr>
          <w:p>
            <w:pPr>
              <w:spacing w:line="360" w:lineRule="auto"/>
              <w:jc w:val="center"/>
              <w:rPr>
                <w:sz w:val="24"/>
              </w:rPr>
            </w:pPr>
            <w:r>
              <w:rPr>
                <w:rFonts w:hint="eastAsia"/>
                <w:sz w:val="24"/>
              </w:rPr>
              <w:t>银行存款</w:t>
            </w:r>
          </w:p>
        </w:tc>
        <w:tc>
          <w:tcPr>
            <w:tcW w:w="2129" w:type="dxa"/>
            <w:tcBorders>
              <w:tl2br w:val="nil"/>
              <w:tr2bl w:val="nil"/>
            </w:tcBorders>
          </w:tcPr>
          <w:p>
            <w:pPr>
              <w:spacing w:line="360" w:lineRule="auto"/>
              <w:jc w:val="center"/>
              <w:rPr>
                <w:sz w:val="24"/>
              </w:rPr>
            </w:pPr>
            <w:r>
              <w:rPr>
                <w:rFonts w:hint="eastAsia"/>
                <w:sz w:val="24"/>
              </w:rPr>
              <w:t>人民币</w:t>
            </w:r>
          </w:p>
        </w:tc>
        <w:tc>
          <w:tcPr>
            <w:tcW w:w="2129" w:type="dxa"/>
            <w:tcBorders>
              <w:tl2br w:val="nil"/>
              <w:tr2bl w:val="nil"/>
            </w:tcBorders>
          </w:tcPr>
          <w:p>
            <w:pPr>
              <w:spacing w:line="360" w:lineRule="auto"/>
              <w:jc w:val="right"/>
              <w:rPr>
                <w:sz w:val="24"/>
              </w:rPr>
            </w:pPr>
            <w:r>
              <w:rPr>
                <w:rFonts w:hint="eastAsia"/>
                <w:sz w:val="24"/>
              </w:rPr>
              <w:t>103,750.84</w:t>
            </w:r>
          </w:p>
        </w:tc>
        <w:tc>
          <w:tcPr>
            <w:tcW w:w="2129" w:type="dxa"/>
            <w:tcBorders>
              <w:tl2br w:val="nil"/>
              <w:tr2bl w:val="nil"/>
            </w:tcBorders>
          </w:tcPr>
          <w:p>
            <w:pPr>
              <w:spacing w:line="360" w:lineRule="auto"/>
              <w:jc w:val="right"/>
              <w:rPr>
                <w:sz w:val="24"/>
              </w:rPr>
            </w:pPr>
            <w:r>
              <w:rPr>
                <w:rFonts w:hint="eastAsia"/>
                <w:sz w:val="24"/>
              </w:rPr>
              <w:t>103,767.48</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129" w:type="dxa"/>
            <w:tcBorders>
              <w:tl2br w:val="nil"/>
              <w:tr2bl w:val="nil"/>
            </w:tcBorders>
          </w:tcPr>
          <w:p>
            <w:pPr>
              <w:spacing w:line="360" w:lineRule="auto"/>
              <w:jc w:val="center"/>
              <w:rPr>
                <w:sz w:val="24"/>
              </w:rPr>
            </w:pPr>
            <w:r>
              <w:rPr>
                <w:rFonts w:hint="eastAsia"/>
                <w:sz w:val="24"/>
              </w:rPr>
              <w:t>合计</w:t>
            </w:r>
          </w:p>
        </w:tc>
        <w:tc>
          <w:tcPr>
            <w:tcW w:w="2129" w:type="dxa"/>
            <w:tcBorders>
              <w:tl2br w:val="nil"/>
              <w:tr2bl w:val="nil"/>
            </w:tcBorders>
          </w:tcPr>
          <w:p>
            <w:pPr>
              <w:spacing w:line="360" w:lineRule="auto"/>
              <w:rPr>
                <w:sz w:val="24"/>
              </w:rPr>
            </w:pPr>
          </w:p>
        </w:tc>
        <w:tc>
          <w:tcPr>
            <w:tcW w:w="2129" w:type="dxa"/>
            <w:tcBorders>
              <w:tl2br w:val="nil"/>
              <w:tr2bl w:val="nil"/>
            </w:tcBorders>
          </w:tcPr>
          <w:p>
            <w:pPr>
              <w:spacing w:line="360" w:lineRule="auto"/>
              <w:jc w:val="right"/>
              <w:rPr>
                <w:sz w:val="24"/>
              </w:rPr>
            </w:pPr>
            <w:r>
              <w:rPr>
                <w:rFonts w:hint="eastAsia"/>
                <w:sz w:val="24"/>
              </w:rPr>
              <w:t>103,750.84</w:t>
            </w:r>
          </w:p>
        </w:tc>
        <w:tc>
          <w:tcPr>
            <w:tcW w:w="2129" w:type="dxa"/>
            <w:tcBorders>
              <w:tl2br w:val="nil"/>
              <w:tr2bl w:val="nil"/>
            </w:tcBorders>
          </w:tcPr>
          <w:p>
            <w:pPr>
              <w:spacing w:line="360" w:lineRule="auto"/>
              <w:jc w:val="right"/>
              <w:rPr>
                <w:sz w:val="24"/>
              </w:rPr>
            </w:pPr>
            <w:r>
              <w:rPr>
                <w:rFonts w:hint="eastAsia"/>
                <w:sz w:val="24"/>
              </w:rPr>
              <w:t>103,767.48</w:t>
            </w:r>
          </w:p>
        </w:tc>
      </w:tr>
    </w:tbl>
    <w:p>
      <w:pPr>
        <w:spacing w:line="360" w:lineRule="auto"/>
        <w:ind w:firstLine="480" w:firstLineChars="200"/>
        <w:rPr>
          <w:sz w:val="24"/>
        </w:rPr>
      </w:pPr>
      <w:r>
        <w:rPr>
          <w:sz w:val="24"/>
        </w:rPr>
        <w:t>2</w:t>
      </w:r>
      <w:r>
        <w:rPr>
          <w:rFonts w:hint="eastAsia"/>
          <w:sz w:val="24"/>
        </w:rPr>
        <w:t>、</w:t>
      </w:r>
      <w:r>
        <w:rPr>
          <w:sz w:val="24"/>
        </w:rPr>
        <w:t>应付款项</w:t>
      </w:r>
    </w:p>
    <w:tbl>
      <w:tblPr>
        <w:tblStyle w:val="8"/>
        <w:tblW w:w="0" w:type="auto"/>
        <w:tblInd w:w="0" w:type="dxa"/>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703"/>
        <w:gridCol w:w="1703"/>
        <w:gridCol w:w="1703"/>
        <w:gridCol w:w="1703"/>
        <w:gridCol w:w="1704"/>
      </w:tblGrid>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703" w:type="dxa"/>
            <w:tcBorders>
              <w:tl2br w:val="nil"/>
              <w:tr2bl w:val="nil"/>
            </w:tcBorders>
          </w:tcPr>
          <w:p>
            <w:pPr>
              <w:spacing w:line="360" w:lineRule="auto"/>
              <w:jc w:val="center"/>
              <w:rPr>
                <w:sz w:val="24"/>
              </w:rPr>
            </w:pPr>
            <w:r>
              <w:rPr>
                <w:rFonts w:hint="eastAsia"/>
                <w:sz w:val="24"/>
              </w:rPr>
              <w:t>项目</w:t>
            </w:r>
          </w:p>
        </w:tc>
        <w:tc>
          <w:tcPr>
            <w:tcW w:w="1703" w:type="dxa"/>
            <w:tcBorders>
              <w:tl2br w:val="nil"/>
              <w:tr2bl w:val="nil"/>
            </w:tcBorders>
          </w:tcPr>
          <w:p>
            <w:pPr>
              <w:spacing w:line="360" w:lineRule="auto"/>
              <w:jc w:val="center"/>
              <w:rPr>
                <w:sz w:val="24"/>
              </w:rPr>
            </w:pPr>
            <w:r>
              <w:rPr>
                <w:rFonts w:hint="eastAsia"/>
                <w:sz w:val="24"/>
              </w:rPr>
              <w:t>年初数</w:t>
            </w:r>
          </w:p>
        </w:tc>
        <w:tc>
          <w:tcPr>
            <w:tcW w:w="1703" w:type="dxa"/>
            <w:tcBorders>
              <w:tl2br w:val="nil"/>
              <w:tr2bl w:val="nil"/>
            </w:tcBorders>
          </w:tcPr>
          <w:p>
            <w:pPr>
              <w:spacing w:line="360" w:lineRule="auto"/>
              <w:jc w:val="center"/>
              <w:rPr>
                <w:sz w:val="24"/>
              </w:rPr>
            </w:pPr>
            <w:r>
              <w:rPr>
                <w:rFonts w:hint="eastAsia"/>
                <w:sz w:val="24"/>
              </w:rPr>
              <w:t>本年增加</w:t>
            </w:r>
          </w:p>
        </w:tc>
        <w:tc>
          <w:tcPr>
            <w:tcW w:w="1703" w:type="dxa"/>
            <w:tcBorders>
              <w:tl2br w:val="nil"/>
              <w:tr2bl w:val="nil"/>
            </w:tcBorders>
          </w:tcPr>
          <w:p>
            <w:pPr>
              <w:spacing w:line="360" w:lineRule="auto"/>
              <w:jc w:val="center"/>
              <w:rPr>
                <w:sz w:val="24"/>
              </w:rPr>
            </w:pPr>
            <w:r>
              <w:rPr>
                <w:rFonts w:hint="eastAsia"/>
                <w:sz w:val="24"/>
              </w:rPr>
              <w:t>本年减少</w:t>
            </w:r>
          </w:p>
        </w:tc>
        <w:tc>
          <w:tcPr>
            <w:tcW w:w="1704" w:type="dxa"/>
            <w:tcBorders>
              <w:tl2br w:val="nil"/>
              <w:tr2bl w:val="nil"/>
            </w:tcBorders>
          </w:tcPr>
          <w:p>
            <w:pPr>
              <w:spacing w:line="360" w:lineRule="auto"/>
              <w:jc w:val="center"/>
              <w:rPr>
                <w:sz w:val="24"/>
              </w:rPr>
            </w:pPr>
            <w:r>
              <w:rPr>
                <w:rFonts w:hint="eastAsia"/>
                <w:sz w:val="24"/>
              </w:rPr>
              <w:t>年末数</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6" w:hRule="exact"/>
        </w:trPr>
        <w:tc>
          <w:tcPr>
            <w:tcW w:w="1703" w:type="dxa"/>
            <w:tcBorders>
              <w:tl2br w:val="nil"/>
              <w:tr2bl w:val="nil"/>
            </w:tcBorders>
          </w:tcPr>
          <w:p>
            <w:pPr>
              <w:spacing w:line="360" w:lineRule="auto"/>
              <w:jc w:val="center"/>
              <w:rPr>
                <w:sz w:val="24"/>
              </w:rPr>
            </w:pPr>
            <w:r>
              <w:rPr>
                <w:sz w:val="24"/>
              </w:rPr>
              <w:t>其它应付款</w:t>
            </w:r>
          </w:p>
        </w:tc>
        <w:tc>
          <w:tcPr>
            <w:tcW w:w="1703" w:type="dxa"/>
            <w:tcBorders>
              <w:tl2br w:val="nil"/>
              <w:tr2bl w:val="nil"/>
            </w:tcBorders>
          </w:tcPr>
          <w:p>
            <w:pPr>
              <w:spacing w:line="360" w:lineRule="auto"/>
              <w:jc w:val="right"/>
              <w:rPr>
                <w:sz w:val="24"/>
              </w:rPr>
            </w:pPr>
            <w:r>
              <w:rPr>
                <w:rFonts w:hint="eastAsia"/>
                <w:sz w:val="24"/>
              </w:rPr>
              <w:t>0.00</w:t>
            </w:r>
          </w:p>
        </w:tc>
        <w:tc>
          <w:tcPr>
            <w:tcW w:w="1703" w:type="dxa"/>
            <w:tcBorders>
              <w:tl2br w:val="nil"/>
              <w:tr2bl w:val="nil"/>
            </w:tcBorders>
          </w:tcPr>
          <w:p>
            <w:pPr>
              <w:spacing w:line="360" w:lineRule="auto"/>
              <w:jc w:val="right"/>
              <w:rPr>
                <w:sz w:val="24"/>
              </w:rPr>
            </w:pPr>
            <w:r>
              <w:rPr>
                <w:rFonts w:hint="eastAsia"/>
                <w:sz w:val="24"/>
              </w:rPr>
              <w:t>300.00</w:t>
            </w:r>
          </w:p>
        </w:tc>
        <w:tc>
          <w:tcPr>
            <w:tcW w:w="1703" w:type="dxa"/>
            <w:tcBorders>
              <w:tl2br w:val="nil"/>
              <w:tr2bl w:val="nil"/>
            </w:tcBorders>
          </w:tcPr>
          <w:p>
            <w:pPr>
              <w:spacing w:line="360" w:lineRule="auto"/>
              <w:jc w:val="right"/>
              <w:rPr>
                <w:sz w:val="24"/>
              </w:rPr>
            </w:pPr>
            <w:r>
              <w:rPr>
                <w:rFonts w:hint="eastAsia"/>
                <w:sz w:val="24"/>
              </w:rPr>
              <w:t>0.00</w:t>
            </w:r>
          </w:p>
        </w:tc>
        <w:tc>
          <w:tcPr>
            <w:tcW w:w="1704" w:type="dxa"/>
            <w:tcBorders>
              <w:tl2br w:val="nil"/>
              <w:tr2bl w:val="nil"/>
            </w:tcBorders>
          </w:tcPr>
          <w:p>
            <w:pPr>
              <w:spacing w:line="360" w:lineRule="auto"/>
              <w:jc w:val="right"/>
              <w:rPr>
                <w:sz w:val="24"/>
              </w:rPr>
            </w:pPr>
            <w:r>
              <w:rPr>
                <w:rFonts w:hint="eastAsia"/>
                <w:sz w:val="24"/>
              </w:rPr>
              <w:t>300.00</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6" w:hRule="exact"/>
        </w:trPr>
        <w:tc>
          <w:tcPr>
            <w:tcW w:w="1703" w:type="dxa"/>
            <w:tcBorders>
              <w:tl2br w:val="nil"/>
              <w:tr2bl w:val="nil"/>
            </w:tcBorders>
          </w:tcPr>
          <w:p>
            <w:pPr>
              <w:spacing w:line="360" w:lineRule="auto"/>
              <w:jc w:val="center"/>
              <w:rPr>
                <w:sz w:val="24"/>
              </w:rPr>
            </w:pPr>
            <w:r>
              <w:rPr>
                <w:rFonts w:hint="eastAsia"/>
                <w:sz w:val="24"/>
              </w:rPr>
              <w:t>合计</w:t>
            </w:r>
          </w:p>
        </w:tc>
        <w:tc>
          <w:tcPr>
            <w:tcW w:w="1703" w:type="dxa"/>
            <w:tcBorders>
              <w:tl2br w:val="nil"/>
              <w:tr2bl w:val="nil"/>
            </w:tcBorders>
          </w:tcPr>
          <w:p>
            <w:pPr>
              <w:spacing w:line="360" w:lineRule="auto"/>
              <w:jc w:val="right"/>
              <w:rPr>
                <w:sz w:val="24"/>
              </w:rPr>
            </w:pPr>
            <w:r>
              <w:rPr>
                <w:rFonts w:hint="eastAsia"/>
                <w:sz w:val="24"/>
              </w:rPr>
              <w:t>0.00</w:t>
            </w:r>
          </w:p>
        </w:tc>
        <w:tc>
          <w:tcPr>
            <w:tcW w:w="1703" w:type="dxa"/>
            <w:tcBorders>
              <w:tl2br w:val="nil"/>
              <w:tr2bl w:val="nil"/>
            </w:tcBorders>
          </w:tcPr>
          <w:p>
            <w:pPr>
              <w:spacing w:line="360" w:lineRule="auto"/>
              <w:jc w:val="right"/>
              <w:rPr>
                <w:sz w:val="24"/>
              </w:rPr>
            </w:pPr>
            <w:r>
              <w:rPr>
                <w:rFonts w:hint="eastAsia"/>
                <w:sz w:val="24"/>
              </w:rPr>
              <w:t>300.00</w:t>
            </w:r>
          </w:p>
        </w:tc>
        <w:tc>
          <w:tcPr>
            <w:tcW w:w="1703" w:type="dxa"/>
            <w:tcBorders>
              <w:tl2br w:val="nil"/>
              <w:tr2bl w:val="nil"/>
            </w:tcBorders>
          </w:tcPr>
          <w:p>
            <w:pPr>
              <w:spacing w:line="360" w:lineRule="auto"/>
              <w:jc w:val="right"/>
              <w:rPr>
                <w:sz w:val="24"/>
              </w:rPr>
            </w:pPr>
            <w:r>
              <w:rPr>
                <w:rFonts w:hint="eastAsia"/>
                <w:sz w:val="24"/>
              </w:rPr>
              <w:t>0.00</w:t>
            </w:r>
          </w:p>
        </w:tc>
        <w:tc>
          <w:tcPr>
            <w:tcW w:w="1704" w:type="dxa"/>
            <w:tcBorders>
              <w:tl2br w:val="nil"/>
              <w:tr2bl w:val="nil"/>
            </w:tcBorders>
          </w:tcPr>
          <w:p>
            <w:pPr>
              <w:spacing w:line="360" w:lineRule="auto"/>
              <w:jc w:val="right"/>
              <w:rPr>
                <w:sz w:val="24"/>
              </w:rPr>
            </w:pPr>
            <w:r>
              <w:rPr>
                <w:rFonts w:hint="eastAsia"/>
                <w:sz w:val="24"/>
              </w:rPr>
              <w:t>300.00</w:t>
            </w:r>
          </w:p>
        </w:tc>
      </w:tr>
    </w:tbl>
    <w:p>
      <w:pPr>
        <w:spacing w:line="360" w:lineRule="auto"/>
        <w:ind w:firstLine="480" w:firstLineChars="200"/>
        <w:rPr>
          <w:sz w:val="24"/>
        </w:rPr>
      </w:pPr>
      <w:r>
        <w:rPr>
          <w:sz w:val="24"/>
        </w:rPr>
        <w:t>3</w:t>
      </w:r>
      <w:r>
        <w:rPr>
          <w:rFonts w:hint="eastAsia"/>
          <w:sz w:val="24"/>
        </w:rPr>
        <w:t>、净资产</w:t>
      </w:r>
    </w:p>
    <w:tbl>
      <w:tblPr>
        <w:tblStyle w:val="8"/>
        <w:tblW w:w="0" w:type="auto"/>
        <w:tblInd w:w="0" w:type="dxa"/>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851"/>
        <w:gridCol w:w="1555"/>
        <w:gridCol w:w="1703"/>
        <w:gridCol w:w="1703"/>
        <w:gridCol w:w="1704"/>
      </w:tblGrid>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PrEx>
        <w:tc>
          <w:tcPr>
            <w:tcW w:w="1851" w:type="dxa"/>
            <w:tcBorders>
              <w:tl2br w:val="nil"/>
              <w:tr2bl w:val="nil"/>
            </w:tcBorders>
          </w:tcPr>
          <w:p>
            <w:pPr>
              <w:spacing w:line="360" w:lineRule="auto"/>
              <w:jc w:val="center"/>
              <w:rPr>
                <w:sz w:val="24"/>
              </w:rPr>
            </w:pPr>
            <w:r>
              <w:rPr>
                <w:rFonts w:hint="eastAsia"/>
                <w:sz w:val="24"/>
              </w:rPr>
              <w:t>项目</w:t>
            </w:r>
          </w:p>
        </w:tc>
        <w:tc>
          <w:tcPr>
            <w:tcW w:w="1555" w:type="dxa"/>
            <w:tcBorders>
              <w:tl2br w:val="nil"/>
              <w:tr2bl w:val="nil"/>
            </w:tcBorders>
          </w:tcPr>
          <w:p>
            <w:pPr>
              <w:spacing w:line="360" w:lineRule="auto"/>
              <w:jc w:val="center"/>
              <w:rPr>
                <w:sz w:val="24"/>
              </w:rPr>
            </w:pPr>
            <w:r>
              <w:rPr>
                <w:rFonts w:hint="eastAsia"/>
                <w:sz w:val="24"/>
              </w:rPr>
              <w:t>年初数</w:t>
            </w:r>
          </w:p>
        </w:tc>
        <w:tc>
          <w:tcPr>
            <w:tcW w:w="1703" w:type="dxa"/>
            <w:tcBorders>
              <w:tl2br w:val="nil"/>
              <w:tr2bl w:val="nil"/>
            </w:tcBorders>
          </w:tcPr>
          <w:p>
            <w:pPr>
              <w:spacing w:line="360" w:lineRule="auto"/>
              <w:jc w:val="center"/>
              <w:rPr>
                <w:sz w:val="24"/>
              </w:rPr>
            </w:pPr>
            <w:r>
              <w:rPr>
                <w:rFonts w:hint="eastAsia"/>
                <w:sz w:val="24"/>
              </w:rPr>
              <w:t>本年增加</w:t>
            </w:r>
          </w:p>
        </w:tc>
        <w:tc>
          <w:tcPr>
            <w:tcW w:w="1703" w:type="dxa"/>
            <w:tcBorders>
              <w:tl2br w:val="nil"/>
              <w:tr2bl w:val="nil"/>
            </w:tcBorders>
          </w:tcPr>
          <w:p>
            <w:pPr>
              <w:spacing w:line="360" w:lineRule="auto"/>
              <w:jc w:val="center"/>
              <w:rPr>
                <w:sz w:val="24"/>
              </w:rPr>
            </w:pPr>
            <w:r>
              <w:rPr>
                <w:rFonts w:hint="eastAsia"/>
                <w:sz w:val="24"/>
              </w:rPr>
              <w:t>本年减少</w:t>
            </w:r>
          </w:p>
        </w:tc>
        <w:tc>
          <w:tcPr>
            <w:tcW w:w="1704" w:type="dxa"/>
            <w:tcBorders>
              <w:tl2br w:val="nil"/>
              <w:tr2bl w:val="nil"/>
            </w:tcBorders>
          </w:tcPr>
          <w:p>
            <w:pPr>
              <w:spacing w:line="360" w:lineRule="auto"/>
              <w:jc w:val="center"/>
              <w:rPr>
                <w:sz w:val="24"/>
              </w:rPr>
            </w:pPr>
            <w:r>
              <w:rPr>
                <w:rFonts w:hint="eastAsia"/>
                <w:sz w:val="24"/>
              </w:rPr>
              <w:t>年末数</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851" w:type="dxa"/>
            <w:tcBorders>
              <w:tl2br w:val="nil"/>
              <w:tr2bl w:val="nil"/>
            </w:tcBorders>
          </w:tcPr>
          <w:p>
            <w:pPr>
              <w:spacing w:line="360" w:lineRule="auto"/>
              <w:jc w:val="center"/>
              <w:rPr>
                <w:sz w:val="24"/>
              </w:rPr>
            </w:pPr>
            <w:r>
              <w:rPr>
                <w:rFonts w:hint="eastAsia"/>
                <w:sz w:val="24"/>
              </w:rPr>
              <w:t>1.限定性净资产</w:t>
            </w:r>
          </w:p>
        </w:tc>
        <w:tc>
          <w:tcPr>
            <w:tcW w:w="1555" w:type="dxa"/>
            <w:tcBorders>
              <w:tl2br w:val="nil"/>
              <w:tr2bl w:val="nil"/>
            </w:tcBorders>
            <w:vAlign w:val="center"/>
          </w:tcPr>
          <w:p>
            <w:pPr>
              <w:spacing w:line="360" w:lineRule="auto"/>
              <w:jc w:val="right"/>
              <w:rPr>
                <w:sz w:val="24"/>
              </w:rPr>
            </w:pPr>
            <w:r>
              <w:rPr>
                <w:rFonts w:hint="eastAsia"/>
                <w:sz w:val="24"/>
              </w:rPr>
              <w:t>0.00</w:t>
            </w:r>
          </w:p>
        </w:tc>
        <w:tc>
          <w:tcPr>
            <w:tcW w:w="1703" w:type="dxa"/>
            <w:tcBorders>
              <w:tl2br w:val="nil"/>
              <w:tr2bl w:val="nil"/>
            </w:tcBorders>
            <w:vAlign w:val="center"/>
          </w:tcPr>
          <w:p>
            <w:pPr>
              <w:spacing w:line="360" w:lineRule="auto"/>
              <w:jc w:val="right"/>
              <w:rPr>
                <w:sz w:val="24"/>
              </w:rPr>
            </w:pPr>
            <w:r>
              <w:rPr>
                <w:rFonts w:hint="eastAsia"/>
                <w:sz w:val="24"/>
              </w:rPr>
              <w:t>0.00</w:t>
            </w:r>
          </w:p>
        </w:tc>
        <w:tc>
          <w:tcPr>
            <w:tcW w:w="1703" w:type="dxa"/>
            <w:tcBorders>
              <w:tl2br w:val="nil"/>
              <w:tr2bl w:val="nil"/>
            </w:tcBorders>
            <w:vAlign w:val="center"/>
          </w:tcPr>
          <w:p>
            <w:pPr>
              <w:spacing w:line="360" w:lineRule="auto"/>
              <w:jc w:val="right"/>
              <w:rPr>
                <w:sz w:val="24"/>
              </w:rPr>
            </w:pPr>
            <w:r>
              <w:rPr>
                <w:rFonts w:hint="eastAsia"/>
                <w:sz w:val="24"/>
              </w:rPr>
              <w:t>0.00</w:t>
            </w:r>
          </w:p>
        </w:tc>
        <w:tc>
          <w:tcPr>
            <w:tcW w:w="1704" w:type="dxa"/>
            <w:tcBorders>
              <w:tl2br w:val="nil"/>
              <w:tr2bl w:val="nil"/>
            </w:tcBorders>
            <w:vAlign w:val="center"/>
          </w:tcPr>
          <w:p>
            <w:pPr>
              <w:spacing w:line="360" w:lineRule="auto"/>
              <w:jc w:val="right"/>
              <w:rPr>
                <w:sz w:val="24"/>
              </w:rPr>
            </w:pPr>
            <w:r>
              <w:rPr>
                <w:rFonts w:hint="eastAsia"/>
                <w:sz w:val="24"/>
              </w:rPr>
              <w:t>0.00</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851" w:type="dxa"/>
            <w:tcBorders>
              <w:tl2br w:val="nil"/>
              <w:tr2bl w:val="nil"/>
            </w:tcBorders>
          </w:tcPr>
          <w:p>
            <w:pPr>
              <w:spacing w:line="360" w:lineRule="auto"/>
              <w:jc w:val="center"/>
              <w:rPr>
                <w:sz w:val="24"/>
              </w:rPr>
            </w:pPr>
            <w:r>
              <w:rPr>
                <w:rFonts w:hint="eastAsia"/>
                <w:sz w:val="24"/>
              </w:rPr>
              <w:t>2.非限定性净资产</w:t>
            </w:r>
          </w:p>
        </w:tc>
        <w:tc>
          <w:tcPr>
            <w:tcW w:w="1555" w:type="dxa"/>
            <w:tcBorders>
              <w:tl2br w:val="nil"/>
              <w:tr2bl w:val="nil"/>
            </w:tcBorders>
            <w:vAlign w:val="center"/>
          </w:tcPr>
          <w:p>
            <w:pPr>
              <w:spacing w:line="360" w:lineRule="auto"/>
              <w:jc w:val="right"/>
              <w:rPr>
                <w:sz w:val="24"/>
              </w:rPr>
            </w:pPr>
            <w:r>
              <w:rPr>
                <w:rFonts w:hint="eastAsia"/>
                <w:sz w:val="24"/>
              </w:rPr>
              <w:t>103,750.84</w:t>
            </w:r>
          </w:p>
        </w:tc>
        <w:tc>
          <w:tcPr>
            <w:tcW w:w="1703" w:type="dxa"/>
            <w:tcBorders>
              <w:tl2br w:val="nil"/>
              <w:tr2bl w:val="nil"/>
            </w:tcBorders>
            <w:vAlign w:val="center"/>
          </w:tcPr>
          <w:p>
            <w:pPr>
              <w:spacing w:line="360" w:lineRule="auto"/>
              <w:jc w:val="right"/>
              <w:rPr>
                <w:sz w:val="24"/>
              </w:rPr>
            </w:pPr>
            <w:r>
              <w:rPr>
                <w:rFonts w:hint="eastAsia"/>
                <w:sz w:val="24"/>
              </w:rPr>
              <w:t>316.62</w:t>
            </w:r>
          </w:p>
        </w:tc>
        <w:tc>
          <w:tcPr>
            <w:tcW w:w="1703" w:type="dxa"/>
            <w:tcBorders>
              <w:tl2br w:val="nil"/>
              <w:tr2bl w:val="nil"/>
            </w:tcBorders>
            <w:vAlign w:val="center"/>
          </w:tcPr>
          <w:p>
            <w:pPr>
              <w:spacing w:line="360" w:lineRule="auto"/>
              <w:jc w:val="right"/>
              <w:rPr>
                <w:sz w:val="24"/>
              </w:rPr>
            </w:pPr>
            <w:r>
              <w:rPr>
                <w:rFonts w:hint="eastAsia"/>
                <w:sz w:val="24"/>
              </w:rPr>
              <w:t>599.98</w:t>
            </w:r>
          </w:p>
        </w:tc>
        <w:tc>
          <w:tcPr>
            <w:tcW w:w="1704" w:type="dxa"/>
            <w:tcBorders>
              <w:tl2br w:val="nil"/>
              <w:tr2bl w:val="nil"/>
            </w:tcBorders>
            <w:vAlign w:val="center"/>
          </w:tcPr>
          <w:p>
            <w:pPr>
              <w:spacing w:line="360" w:lineRule="auto"/>
              <w:jc w:val="right"/>
              <w:rPr>
                <w:sz w:val="24"/>
              </w:rPr>
            </w:pPr>
            <w:r>
              <w:rPr>
                <w:rFonts w:hint="eastAsia"/>
                <w:sz w:val="24"/>
              </w:rPr>
              <w:t>103,467.48</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851" w:type="dxa"/>
            <w:tcBorders>
              <w:tl2br w:val="nil"/>
              <w:tr2bl w:val="nil"/>
            </w:tcBorders>
          </w:tcPr>
          <w:p>
            <w:pPr>
              <w:spacing w:line="360" w:lineRule="auto"/>
              <w:jc w:val="center"/>
              <w:rPr>
                <w:sz w:val="24"/>
              </w:rPr>
            </w:pPr>
            <w:r>
              <w:rPr>
                <w:rFonts w:hint="eastAsia"/>
                <w:sz w:val="24"/>
              </w:rPr>
              <w:t>合计</w:t>
            </w:r>
          </w:p>
        </w:tc>
        <w:tc>
          <w:tcPr>
            <w:tcW w:w="1555" w:type="dxa"/>
            <w:tcBorders>
              <w:tl2br w:val="nil"/>
              <w:tr2bl w:val="nil"/>
            </w:tcBorders>
            <w:vAlign w:val="center"/>
          </w:tcPr>
          <w:p>
            <w:pPr>
              <w:spacing w:line="360" w:lineRule="auto"/>
              <w:jc w:val="right"/>
              <w:rPr>
                <w:sz w:val="24"/>
              </w:rPr>
            </w:pPr>
            <w:r>
              <w:rPr>
                <w:rFonts w:hint="eastAsia"/>
                <w:sz w:val="24"/>
              </w:rPr>
              <w:t>103,750.84</w:t>
            </w:r>
          </w:p>
        </w:tc>
        <w:tc>
          <w:tcPr>
            <w:tcW w:w="1703" w:type="dxa"/>
            <w:tcBorders>
              <w:tl2br w:val="nil"/>
              <w:tr2bl w:val="nil"/>
            </w:tcBorders>
            <w:vAlign w:val="center"/>
          </w:tcPr>
          <w:p>
            <w:pPr>
              <w:spacing w:line="360" w:lineRule="auto"/>
              <w:jc w:val="right"/>
              <w:rPr>
                <w:sz w:val="24"/>
              </w:rPr>
            </w:pPr>
            <w:r>
              <w:rPr>
                <w:rFonts w:hint="eastAsia"/>
                <w:sz w:val="24"/>
              </w:rPr>
              <w:t>316.62</w:t>
            </w:r>
          </w:p>
        </w:tc>
        <w:tc>
          <w:tcPr>
            <w:tcW w:w="1703" w:type="dxa"/>
            <w:tcBorders>
              <w:tl2br w:val="nil"/>
              <w:tr2bl w:val="nil"/>
            </w:tcBorders>
            <w:vAlign w:val="center"/>
          </w:tcPr>
          <w:p>
            <w:pPr>
              <w:spacing w:line="360" w:lineRule="auto"/>
              <w:jc w:val="right"/>
              <w:rPr>
                <w:sz w:val="24"/>
              </w:rPr>
            </w:pPr>
            <w:r>
              <w:rPr>
                <w:rFonts w:hint="eastAsia"/>
                <w:sz w:val="24"/>
              </w:rPr>
              <w:t>599.98</w:t>
            </w:r>
          </w:p>
        </w:tc>
        <w:tc>
          <w:tcPr>
            <w:tcW w:w="1704" w:type="dxa"/>
            <w:tcBorders>
              <w:tl2br w:val="nil"/>
              <w:tr2bl w:val="nil"/>
            </w:tcBorders>
            <w:vAlign w:val="center"/>
          </w:tcPr>
          <w:p>
            <w:pPr>
              <w:spacing w:line="360" w:lineRule="auto"/>
              <w:jc w:val="right"/>
              <w:rPr>
                <w:sz w:val="24"/>
              </w:rPr>
            </w:pPr>
            <w:r>
              <w:rPr>
                <w:rFonts w:hint="eastAsia"/>
                <w:sz w:val="24"/>
              </w:rPr>
              <w:t>103,467.48</w:t>
            </w:r>
          </w:p>
        </w:tc>
      </w:tr>
    </w:tbl>
    <w:p>
      <w:pPr>
        <w:spacing w:line="360" w:lineRule="auto"/>
        <w:ind w:firstLine="480" w:firstLineChars="200"/>
        <w:rPr>
          <w:sz w:val="24"/>
        </w:rPr>
      </w:pPr>
      <w:r>
        <w:rPr>
          <w:rFonts w:hint="eastAsia"/>
          <w:sz w:val="24"/>
        </w:rPr>
        <w:t>（1）截至2020年12月31日，本校友会净资产占注册资金103.47%。</w:t>
      </w:r>
    </w:p>
    <w:p>
      <w:pPr>
        <w:spacing w:line="360" w:lineRule="auto"/>
        <w:ind w:firstLine="480" w:firstLineChars="200"/>
        <w:rPr>
          <w:sz w:val="24"/>
        </w:rPr>
      </w:pPr>
      <w:r>
        <w:rPr>
          <w:rFonts w:hint="eastAsia"/>
          <w:sz w:val="24"/>
        </w:rPr>
        <w:t>5、收入</w:t>
      </w:r>
    </w:p>
    <w:tbl>
      <w:tblPr>
        <w:tblStyle w:val="8"/>
        <w:tblW w:w="0" w:type="auto"/>
        <w:tblInd w:w="0" w:type="dxa"/>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3756"/>
        <w:gridCol w:w="2370"/>
        <w:gridCol w:w="2390"/>
      </w:tblGrid>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6" w:hRule="exact"/>
        </w:trPr>
        <w:tc>
          <w:tcPr>
            <w:tcW w:w="3756" w:type="dxa"/>
            <w:tcBorders>
              <w:tl2br w:val="nil"/>
              <w:tr2bl w:val="nil"/>
            </w:tcBorders>
            <w:vAlign w:val="center"/>
          </w:tcPr>
          <w:p>
            <w:pPr>
              <w:spacing w:line="360" w:lineRule="auto"/>
              <w:jc w:val="center"/>
              <w:rPr>
                <w:sz w:val="24"/>
              </w:rPr>
            </w:pPr>
            <w:r>
              <w:rPr>
                <w:rFonts w:hint="eastAsia"/>
                <w:sz w:val="24"/>
              </w:rPr>
              <w:t>项目</w:t>
            </w:r>
          </w:p>
        </w:tc>
        <w:tc>
          <w:tcPr>
            <w:tcW w:w="2370" w:type="dxa"/>
            <w:tcBorders>
              <w:tl2br w:val="nil"/>
              <w:tr2bl w:val="nil"/>
            </w:tcBorders>
            <w:vAlign w:val="center"/>
          </w:tcPr>
          <w:p>
            <w:pPr>
              <w:spacing w:line="360" w:lineRule="auto"/>
              <w:jc w:val="center"/>
              <w:rPr>
                <w:sz w:val="24"/>
              </w:rPr>
            </w:pPr>
            <w:r>
              <w:rPr>
                <w:rFonts w:hint="eastAsia"/>
                <w:sz w:val="24"/>
              </w:rPr>
              <w:t>上年发生额</w:t>
            </w:r>
          </w:p>
        </w:tc>
        <w:tc>
          <w:tcPr>
            <w:tcW w:w="2390" w:type="dxa"/>
            <w:tcBorders>
              <w:tl2br w:val="nil"/>
              <w:tr2bl w:val="nil"/>
            </w:tcBorders>
            <w:vAlign w:val="center"/>
          </w:tcPr>
          <w:p>
            <w:pPr>
              <w:spacing w:line="360" w:lineRule="auto"/>
              <w:jc w:val="center"/>
              <w:rPr>
                <w:sz w:val="24"/>
              </w:rPr>
            </w:pPr>
            <w:r>
              <w:rPr>
                <w:rFonts w:hint="eastAsia"/>
                <w:sz w:val="24"/>
              </w:rPr>
              <w:t>本年发生额</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6" w:hRule="exact"/>
        </w:trPr>
        <w:tc>
          <w:tcPr>
            <w:tcW w:w="3756" w:type="dxa"/>
            <w:tcBorders>
              <w:tl2br w:val="nil"/>
              <w:tr2bl w:val="nil"/>
            </w:tcBorders>
            <w:vAlign w:val="center"/>
          </w:tcPr>
          <w:p>
            <w:pPr>
              <w:spacing w:line="360" w:lineRule="auto"/>
              <w:jc w:val="left"/>
              <w:rPr>
                <w:sz w:val="24"/>
              </w:rPr>
            </w:pPr>
            <w:r>
              <w:rPr>
                <w:rFonts w:hint="eastAsia"/>
                <w:sz w:val="24"/>
              </w:rPr>
              <w:t>其他收入：</w:t>
            </w:r>
          </w:p>
        </w:tc>
        <w:tc>
          <w:tcPr>
            <w:tcW w:w="2370" w:type="dxa"/>
            <w:tcBorders>
              <w:tl2br w:val="nil"/>
              <w:tr2bl w:val="nil"/>
            </w:tcBorders>
            <w:vAlign w:val="center"/>
          </w:tcPr>
          <w:p>
            <w:pPr>
              <w:spacing w:line="360" w:lineRule="auto"/>
              <w:jc w:val="right"/>
              <w:rPr>
                <w:sz w:val="24"/>
              </w:rPr>
            </w:pPr>
            <w:r>
              <w:rPr>
                <w:rFonts w:hint="eastAsia"/>
                <w:sz w:val="24"/>
              </w:rPr>
              <w:t>0.00</w:t>
            </w:r>
          </w:p>
        </w:tc>
        <w:tc>
          <w:tcPr>
            <w:tcW w:w="2390" w:type="dxa"/>
            <w:tcBorders>
              <w:tl2br w:val="nil"/>
              <w:tr2bl w:val="nil"/>
            </w:tcBorders>
            <w:vAlign w:val="center"/>
          </w:tcPr>
          <w:p>
            <w:pPr>
              <w:spacing w:line="360" w:lineRule="auto"/>
              <w:jc w:val="right"/>
              <w:rPr>
                <w:sz w:val="24"/>
              </w:rPr>
            </w:pPr>
            <w:r>
              <w:rPr>
                <w:rFonts w:hint="eastAsia"/>
                <w:sz w:val="24"/>
              </w:rPr>
              <w:t>316.62</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6" w:hRule="exact"/>
        </w:trPr>
        <w:tc>
          <w:tcPr>
            <w:tcW w:w="3756" w:type="dxa"/>
            <w:tcBorders>
              <w:tl2br w:val="nil"/>
              <w:tr2bl w:val="nil"/>
            </w:tcBorders>
            <w:vAlign w:val="center"/>
          </w:tcPr>
          <w:p>
            <w:pPr>
              <w:spacing w:line="360" w:lineRule="auto"/>
              <w:ind w:firstLine="480" w:firstLineChars="200"/>
              <w:jc w:val="left"/>
              <w:rPr>
                <w:sz w:val="24"/>
              </w:rPr>
            </w:pPr>
            <w:r>
              <w:rPr>
                <w:rFonts w:hint="eastAsia"/>
                <w:sz w:val="24"/>
              </w:rPr>
              <w:t>利息收入</w:t>
            </w:r>
          </w:p>
        </w:tc>
        <w:tc>
          <w:tcPr>
            <w:tcW w:w="2370" w:type="dxa"/>
            <w:tcBorders>
              <w:tl2br w:val="nil"/>
              <w:tr2bl w:val="nil"/>
            </w:tcBorders>
            <w:vAlign w:val="center"/>
          </w:tcPr>
          <w:p>
            <w:pPr>
              <w:spacing w:line="360" w:lineRule="auto"/>
              <w:jc w:val="right"/>
              <w:rPr>
                <w:sz w:val="24"/>
              </w:rPr>
            </w:pPr>
            <w:r>
              <w:rPr>
                <w:rFonts w:hint="eastAsia"/>
                <w:sz w:val="24"/>
              </w:rPr>
              <w:t>0.00</w:t>
            </w:r>
          </w:p>
        </w:tc>
        <w:tc>
          <w:tcPr>
            <w:tcW w:w="2390" w:type="dxa"/>
            <w:tcBorders>
              <w:tl2br w:val="nil"/>
              <w:tr2bl w:val="nil"/>
            </w:tcBorders>
            <w:vAlign w:val="center"/>
          </w:tcPr>
          <w:p>
            <w:pPr>
              <w:spacing w:line="360" w:lineRule="auto"/>
              <w:jc w:val="right"/>
              <w:rPr>
                <w:sz w:val="24"/>
              </w:rPr>
            </w:pPr>
            <w:r>
              <w:rPr>
                <w:rFonts w:hint="eastAsia"/>
                <w:sz w:val="24"/>
              </w:rPr>
              <w:t>316.62</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6" w:hRule="exact"/>
        </w:trPr>
        <w:tc>
          <w:tcPr>
            <w:tcW w:w="3756" w:type="dxa"/>
            <w:tcBorders>
              <w:tl2br w:val="nil"/>
              <w:tr2bl w:val="nil"/>
            </w:tcBorders>
            <w:vAlign w:val="center"/>
          </w:tcPr>
          <w:p>
            <w:pPr>
              <w:spacing w:line="360" w:lineRule="auto"/>
              <w:jc w:val="center"/>
              <w:rPr>
                <w:sz w:val="24"/>
              </w:rPr>
            </w:pPr>
            <w:r>
              <w:rPr>
                <w:rFonts w:hint="eastAsia"/>
                <w:sz w:val="24"/>
              </w:rPr>
              <w:t>合计</w:t>
            </w:r>
          </w:p>
        </w:tc>
        <w:tc>
          <w:tcPr>
            <w:tcW w:w="2370" w:type="dxa"/>
            <w:tcBorders>
              <w:tl2br w:val="nil"/>
              <w:tr2bl w:val="nil"/>
            </w:tcBorders>
            <w:vAlign w:val="center"/>
          </w:tcPr>
          <w:p>
            <w:pPr>
              <w:spacing w:line="360" w:lineRule="auto"/>
              <w:jc w:val="right"/>
              <w:rPr>
                <w:sz w:val="24"/>
              </w:rPr>
            </w:pPr>
            <w:r>
              <w:rPr>
                <w:rFonts w:hint="eastAsia"/>
                <w:sz w:val="24"/>
              </w:rPr>
              <w:t>0.00</w:t>
            </w:r>
          </w:p>
        </w:tc>
        <w:tc>
          <w:tcPr>
            <w:tcW w:w="2390" w:type="dxa"/>
            <w:tcBorders>
              <w:tl2br w:val="nil"/>
              <w:tr2bl w:val="nil"/>
            </w:tcBorders>
            <w:vAlign w:val="center"/>
          </w:tcPr>
          <w:p>
            <w:pPr>
              <w:spacing w:line="360" w:lineRule="auto"/>
              <w:jc w:val="right"/>
              <w:rPr>
                <w:sz w:val="24"/>
              </w:rPr>
            </w:pPr>
            <w:r>
              <w:rPr>
                <w:rFonts w:hint="eastAsia"/>
                <w:sz w:val="24"/>
              </w:rPr>
              <w:t>316.62</w:t>
            </w:r>
          </w:p>
        </w:tc>
      </w:tr>
    </w:tbl>
    <w:p>
      <w:pPr>
        <w:spacing w:line="360" w:lineRule="auto"/>
        <w:ind w:firstLine="480" w:firstLineChars="200"/>
        <w:rPr>
          <w:sz w:val="24"/>
        </w:rPr>
      </w:pPr>
      <w:r>
        <w:rPr>
          <w:rFonts w:hint="eastAsia"/>
          <w:sz w:val="24"/>
        </w:rPr>
        <w:t>4、管理费用</w:t>
      </w:r>
    </w:p>
    <w:tbl>
      <w:tblPr>
        <w:tblStyle w:val="8"/>
        <w:tblW w:w="0" w:type="auto"/>
        <w:tblInd w:w="0" w:type="dxa"/>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3756"/>
        <w:gridCol w:w="2370"/>
        <w:gridCol w:w="2390"/>
      </w:tblGrid>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6" w:hRule="exact"/>
        </w:trPr>
        <w:tc>
          <w:tcPr>
            <w:tcW w:w="3756" w:type="dxa"/>
            <w:tcBorders>
              <w:tl2br w:val="nil"/>
              <w:tr2bl w:val="nil"/>
            </w:tcBorders>
            <w:vAlign w:val="center"/>
          </w:tcPr>
          <w:p>
            <w:pPr>
              <w:spacing w:line="360" w:lineRule="auto"/>
              <w:jc w:val="center"/>
              <w:rPr>
                <w:sz w:val="24"/>
              </w:rPr>
            </w:pPr>
            <w:r>
              <w:rPr>
                <w:rFonts w:hint="eastAsia"/>
                <w:sz w:val="24"/>
              </w:rPr>
              <w:t>项目</w:t>
            </w:r>
          </w:p>
        </w:tc>
        <w:tc>
          <w:tcPr>
            <w:tcW w:w="2370" w:type="dxa"/>
            <w:tcBorders>
              <w:tl2br w:val="nil"/>
              <w:tr2bl w:val="nil"/>
            </w:tcBorders>
            <w:vAlign w:val="center"/>
          </w:tcPr>
          <w:p>
            <w:pPr>
              <w:spacing w:line="360" w:lineRule="auto"/>
              <w:jc w:val="center"/>
              <w:rPr>
                <w:sz w:val="24"/>
              </w:rPr>
            </w:pPr>
            <w:r>
              <w:rPr>
                <w:rFonts w:hint="eastAsia"/>
                <w:sz w:val="24"/>
              </w:rPr>
              <w:t>上年发生额</w:t>
            </w:r>
          </w:p>
        </w:tc>
        <w:tc>
          <w:tcPr>
            <w:tcW w:w="2390" w:type="dxa"/>
            <w:tcBorders>
              <w:tl2br w:val="nil"/>
              <w:tr2bl w:val="nil"/>
            </w:tcBorders>
            <w:vAlign w:val="center"/>
          </w:tcPr>
          <w:p>
            <w:pPr>
              <w:spacing w:line="360" w:lineRule="auto"/>
              <w:jc w:val="center"/>
              <w:rPr>
                <w:sz w:val="24"/>
              </w:rPr>
            </w:pPr>
            <w:r>
              <w:rPr>
                <w:rFonts w:hint="eastAsia"/>
                <w:sz w:val="24"/>
              </w:rPr>
              <w:t>本年发生额</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6" w:hRule="exact"/>
        </w:trPr>
        <w:tc>
          <w:tcPr>
            <w:tcW w:w="3756" w:type="dxa"/>
            <w:tcBorders>
              <w:tl2br w:val="nil"/>
              <w:tr2bl w:val="nil"/>
            </w:tcBorders>
            <w:vAlign w:val="center"/>
          </w:tcPr>
          <w:p>
            <w:pPr>
              <w:spacing w:line="360" w:lineRule="auto"/>
              <w:jc w:val="center"/>
              <w:rPr>
                <w:sz w:val="24"/>
              </w:rPr>
            </w:pPr>
            <w:r>
              <w:rPr>
                <w:rFonts w:hint="eastAsia"/>
                <w:sz w:val="24"/>
              </w:rPr>
              <w:t>手续费</w:t>
            </w:r>
          </w:p>
        </w:tc>
        <w:tc>
          <w:tcPr>
            <w:tcW w:w="2370" w:type="dxa"/>
            <w:tcBorders>
              <w:tl2br w:val="nil"/>
              <w:tr2bl w:val="nil"/>
            </w:tcBorders>
            <w:vAlign w:val="center"/>
          </w:tcPr>
          <w:p>
            <w:pPr>
              <w:spacing w:line="360" w:lineRule="auto"/>
              <w:jc w:val="right"/>
              <w:rPr>
                <w:sz w:val="24"/>
              </w:rPr>
            </w:pPr>
            <w:r>
              <w:rPr>
                <w:rFonts w:hint="eastAsia"/>
                <w:sz w:val="24"/>
              </w:rPr>
              <w:t>0.00</w:t>
            </w:r>
          </w:p>
        </w:tc>
        <w:tc>
          <w:tcPr>
            <w:tcW w:w="2390" w:type="dxa"/>
            <w:tcBorders>
              <w:tl2br w:val="nil"/>
              <w:tr2bl w:val="nil"/>
            </w:tcBorders>
            <w:vAlign w:val="center"/>
          </w:tcPr>
          <w:p>
            <w:pPr>
              <w:spacing w:line="360" w:lineRule="auto"/>
              <w:jc w:val="right"/>
              <w:rPr>
                <w:sz w:val="24"/>
              </w:rPr>
            </w:pPr>
            <w:r>
              <w:rPr>
                <w:rFonts w:hint="eastAsia"/>
                <w:sz w:val="24"/>
              </w:rPr>
              <w:t>599.98</w:t>
            </w:r>
          </w:p>
        </w:tc>
      </w:tr>
      <w:tr>
        <w:tblPrEx>
          <w:tblBorders>
            <w:top w:val="single" w:color="auto" w:sz="12" w:space="0"/>
            <w:left w:val="dotted" w:color="auto" w:sz="4" w:space="0"/>
            <w:bottom w:val="single" w:color="auto" w:sz="12"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6" w:hRule="exact"/>
        </w:trPr>
        <w:tc>
          <w:tcPr>
            <w:tcW w:w="3756" w:type="dxa"/>
            <w:tcBorders>
              <w:tl2br w:val="nil"/>
              <w:tr2bl w:val="nil"/>
            </w:tcBorders>
            <w:vAlign w:val="center"/>
          </w:tcPr>
          <w:p>
            <w:pPr>
              <w:spacing w:line="360" w:lineRule="auto"/>
              <w:jc w:val="center"/>
              <w:rPr>
                <w:sz w:val="24"/>
              </w:rPr>
            </w:pPr>
            <w:r>
              <w:rPr>
                <w:rFonts w:hint="eastAsia"/>
                <w:sz w:val="24"/>
              </w:rPr>
              <w:t>合   计</w:t>
            </w:r>
          </w:p>
        </w:tc>
        <w:tc>
          <w:tcPr>
            <w:tcW w:w="2370" w:type="dxa"/>
            <w:tcBorders>
              <w:tl2br w:val="nil"/>
              <w:tr2bl w:val="nil"/>
            </w:tcBorders>
            <w:vAlign w:val="center"/>
          </w:tcPr>
          <w:p>
            <w:pPr>
              <w:spacing w:line="360" w:lineRule="auto"/>
              <w:jc w:val="right"/>
              <w:rPr>
                <w:sz w:val="24"/>
              </w:rPr>
            </w:pPr>
            <w:r>
              <w:rPr>
                <w:rFonts w:hint="eastAsia"/>
                <w:sz w:val="24"/>
              </w:rPr>
              <w:t>0.00</w:t>
            </w:r>
          </w:p>
        </w:tc>
        <w:tc>
          <w:tcPr>
            <w:tcW w:w="2390" w:type="dxa"/>
            <w:tcBorders>
              <w:tl2br w:val="nil"/>
              <w:tr2bl w:val="nil"/>
            </w:tcBorders>
            <w:vAlign w:val="center"/>
          </w:tcPr>
          <w:p>
            <w:pPr>
              <w:spacing w:line="360" w:lineRule="auto"/>
              <w:jc w:val="right"/>
              <w:rPr>
                <w:sz w:val="24"/>
              </w:rPr>
            </w:pPr>
            <w:r>
              <w:rPr>
                <w:rFonts w:hint="eastAsia"/>
                <w:sz w:val="24"/>
              </w:rPr>
              <w:t>599.98</w:t>
            </w:r>
          </w:p>
        </w:tc>
      </w:tr>
    </w:tbl>
    <w:p>
      <w:pPr>
        <w:spacing w:beforeLines="50" w:line="360" w:lineRule="auto"/>
        <w:ind w:firstLine="482" w:firstLineChars="200"/>
        <w:rPr>
          <w:b/>
          <w:bCs/>
          <w:sz w:val="24"/>
        </w:rPr>
      </w:pPr>
      <w:r>
        <w:rPr>
          <w:rFonts w:hint="eastAsia"/>
          <w:b/>
          <w:bCs/>
          <w:sz w:val="24"/>
        </w:rPr>
        <w:t>（四）资产提供者设置了时间或用途限制的相关资产情况的说明</w:t>
      </w:r>
    </w:p>
    <w:p>
      <w:pPr>
        <w:spacing w:line="360" w:lineRule="auto"/>
        <w:ind w:firstLine="480" w:firstLineChars="200"/>
        <w:rPr>
          <w:sz w:val="24"/>
        </w:rPr>
      </w:pPr>
      <w:r>
        <w:rPr>
          <w:rFonts w:hint="eastAsia"/>
          <w:sz w:val="24"/>
        </w:rPr>
        <w:t>本校友会无资产提供者设置了时间或用途限制的相关资产。</w:t>
      </w:r>
    </w:p>
    <w:p>
      <w:pPr>
        <w:spacing w:line="360" w:lineRule="auto"/>
        <w:ind w:firstLine="482" w:firstLineChars="200"/>
        <w:rPr>
          <w:b/>
          <w:bCs/>
          <w:sz w:val="24"/>
        </w:rPr>
      </w:pPr>
      <w:r>
        <w:rPr>
          <w:rFonts w:hint="eastAsia"/>
          <w:b/>
          <w:bCs/>
          <w:sz w:val="24"/>
        </w:rPr>
        <w:t>（五）受托代理业务情况的说明</w:t>
      </w:r>
    </w:p>
    <w:p>
      <w:pPr>
        <w:spacing w:line="360" w:lineRule="auto"/>
        <w:ind w:firstLine="480" w:firstLineChars="200"/>
        <w:rPr>
          <w:sz w:val="24"/>
        </w:rPr>
      </w:pPr>
      <w:r>
        <w:rPr>
          <w:rFonts w:hint="eastAsia"/>
          <w:sz w:val="24"/>
        </w:rPr>
        <w:t>本校友会无受托代理业务。</w:t>
      </w:r>
    </w:p>
    <w:p>
      <w:pPr>
        <w:spacing w:line="360" w:lineRule="auto"/>
        <w:ind w:firstLine="482" w:firstLineChars="200"/>
        <w:rPr>
          <w:b/>
          <w:bCs/>
          <w:sz w:val="24"/>
        </w:rPr>
      </w:pPr>
      <w:r>
        <w:rPr>
          <w:rFonts w:hint="eastAsia"/>
          <w:b/>
          <w:bCs/>
          <w:sz w:val="24"/>
        </w:rPr>
        <w:t>（六）重大资产减值情况的说明</w:t>
      </w:r>
    </w:p>
    <w:p>
      <w:pPr>
        <w:spacing w:line="360" w:lineRule="auto"/>
        <w:ind w:firstLine="480" w:firstLineChars="200"/>
        <w:rPr>
          <w:sz w:val="24"/>
        </w:rPr>
      </w:pPr>
      <w:r>
        <w:rPr>
          <w:rFonts w:hint="eastAsia"/>
          <w:sz w:val="24"/>
        </w:rPr>
        <w:t>本校友会无重大资产减值情况。</w:t>
      </w:r>
    </w:p>
    <w:p>
      <w:pPr>
        <w:spacing w:line="360" w:lineRule="auto"/>
        <w:ind w:firstLine="482" w:firstLineChars="200"/>
        <w:rPr>
          <w:b/>
          <w:bCs/>
          <w:sz w:val="24"/>
        </w:rPr>
      </w:pPr>
      <w:r>
        <w:rPr>
          <w:rFonts w:hint="eastAsia"/>
          <w:b/>
          <w:bCs/>
          <w:sz w:val="24"/>
        </w:rPr>
        <w:t>（七）公允价值无法可靠取得的受赠资产和其他资产</w:t>
      </w:r>
    </w:p>
    <w:p>
      <w:pPr>
        <w:spacing w:line="360" w:lineRule="auto"/>
        <w:ind w:firstLine="480" w:firstLineChars="200"/>
        <w:rPr>
          <w:sz w:val="24"/>
        </w:rPr>
      </w:pPr>
      <w:r>
        <w:rPr>
          <w:rFonts w:hint="eastAsia"/>
          <w:sz w:val="24"/>
        </w:rPr>
        <w:t>本校友会无公允价值无法可靠取得的受赠资产和其他资产。</w:t>
      </w:r>
    </w:p>
    <w:p>
      <w:pPr>
        <w:spacing w:line="360" w:lineRule="auto"/>
        <w:ind w:firstLine="482" w:firstLineChars="200"/>
        <w:rPr>
          <w:b/>
          <w:bCs/>
          <w:sz w:val="24"/>
        </w:rPr>
      </w:pPr>
      <w:r>
        <w:rPr>
          <w:rFonts w:hint="eastAsia"/>
          <w:b/>
          <w:bCs/>
          <w:sz w:val="24"/>
        </w:rPr>
        <w:t>（八）对外承诺和或有事项情况</w:t>
      </w:r>
    </w:p>
    <w:p>
      <w:pPr>
        <w:spacing w:line="360" w:lineRule="auto"/>
        <w:ind w:firstLine="480" w:firstLineChars="200"/>
        <w:rPr>
          <w:sz w:val="24"/>
        </w:rPr>
      </w:pPr>
      <w:r>
        <w:rPr>
          <w:rFonts w:hint="eastAsia"/>
          <w:sz w:val="24"/>
        </w:rPr>
        <w:t>本校友会无对外承诺和或有事项。</w:t>
      </w:r>
    </w:p>
    <w:p>
      <w:pPr>
        <w:spacing w:line="360" w:lineRule="auto"/>
        <w:ind w:firstLine="482" w:firstLineChars="200"/>
        <w:rPr>
          <w:b/>
          <w:bCs/>
          <w:sz w:val="24"/>
        </w:rPr>
      </w:pPr>
      <w:r>
        <w:rPr>
          <w:rFonts w:hint="eastAsia"/>
          <w:b/>
          <w:bCs/>
          <w:sz w:val="24"/>
        </w:rPr>
        <w:t>（九）接受劳务捐赠情况</w:t>
      </w:r>
    </w:p>
    <w:p>
      <w:pPr>
        <w:spacing w:line="360" w:lineRule="auto"/>
        <w:ind w:firstLine="480" w:firstLineChars="200"/>
        <w:rPr>
          <w:sz w:val="24"/>
        </w:rPr>
      </w:pPr>
      <w:r>
        <w:rPr>
          <w:rFonts w:hint="eastAsia"/>
          <w:sz w:val="24"/>
        </w:rPr>
        <w:t>本校友会无接受劳务捐赠情况。</w:t>
      </w:r>
    </w:p>
    <w:p>
      <w:pPr>
        <w:spacing w:line="360" w:lineRule="auto"/>
        <w:ind w:firstLine="482" w:firstLineChars="200"/>
        <w:rPr>
          <w:b/>
          <w:bCs/>
          <w:sz w:val="24"/>
        </w:rPr>
      </w:pPr>
      <w:r>
        <w:rPr>
          <w:rFonts w:hint="eastAsia"/>
          <w:b/>
          <w:bCs/>
          <w:sz w:val="24"/>
        </w:rPr>
        <w:t>（十）资产负债表日后非调整事项的说明</w:t>
      </w:r>
    </w:p>
    <w:p>
      <w:pPr>
        <w:spacing w:line="360" w:lineRule="auto"/>
        <w:ind w:firstLine="480" w:firstLineChars="200"/>
        <w:rPr>
          <w:b/>
          <w:bCs/>
          <w:sz w:val="24"/>
        </w:rPr>
      </w:pPr>
      <w:r>
        <w:rPr>
          <w:rFonts w:hint="eastAsia"/>
          <w:sz w:val="24"/>
        </w:rPr>
        <w:t>本校友会无资产负债表日后非调整事项。</w:t>
      </w:r>
    </w:p>
    <w:p>
      <w:pPr>
        <w:spacing w:line="360" w:lineRule="auto"/>
        <w:ind w:firstLine="482" w:firstLineChars="200"/>
        <w:rPr>
          <w:b/>
          <w:bCs/>
          <w:sz w:val="24"/>
        </w:rPr>
      </w:pPr>
      <w:r>
        <w:rPr>
          <w:rFonts w:hint="eastAsia"/>
          <w:b/>
          <w:bCs/>
          <w:sz w:val="24"/>
        </w:rPr>
        <w:t>（十一）有助于理解和分析财务报表需要说明的其他事项。</w:t>
      </w:r>
    </w:p>
    <w:p>
      <w:pPr>
        <w:spacing w:line="360" w:lineRule="auto"/>
        <w:ind w:firstLine="480" w:firstLineChars="200"/>
        <w:rPr>
          <w:sz w:val="24"/>
        </w:rPr>
      </w:pPr>
      <w:r>
        <w:rPr>
          <w:rFonts w:hint="eastAsia"/>
          <w:sz w:val="24"/>
        </w:rPr>
        <w:t>本校友会无需要说明的其他事项。</w:t>
      </w:r>
    </w:p>
    <w:p>
      <w:pPr>
        <w:spacing w:line="360" w:lineRule="auto"/>
        <w:ind w:firstLine="480" w:firstLineChars="200"/>
        <w:rPr>
          <w:sz w:val="24"/>
        </w:rPr>
      </w:pPr>
      <w:r>
        <w:rPr>
          <w:rFonts w:hint="eastAsia"/>
          <w:sz w:val="24"/>
        </w:rPr>
        <w:t>　　</w:t>
      </w:r>
    </w:p>
    <w:p>
      <w:pPr>
        <w:spacing w:line="560" w:lineRule="exact"/>
        <w:ind w:firstLine="480" w:firstLineChars="200"/>
        <w:jc w:val="right"/>
        <w:rPr>
          <w:sz w:val="24"/>
        </w:rPr>
      </w:pPr>
      <w:r>
        <w:rPr>
          <w:rFonts w:hint="eastAsia"/>
          <w:sz w:val="24"/>
        </w:rPr>
        <w:t>　　北京服装学院校友会</w:t>
      </w:r>
    </w:p>
    <w:p>
      <w:pPr>
        <w:spacing w:line="560" w:lineRule="exact"/>
        <w:ind w:firstLine="480" w:firstLineChars="200"/>
        <w:jc w:val="right"/>
        <w:rPr>
          <w:sz w:val="24"/>
        </w:rPr>
      </w:pPr>
      <w:r>
        <w:rPr>
          <w:rFonts w:hint="eastAsia"/>
          <w:sz w:val="24"/>
        </w:rPr>
        <w:t>　　二○二</w:t>
      </w:r>
      <w:r>
        <w:rPr>
          <w:sz w:val="24"/>
        </w:rPr>
        <w:t>一</w:t>
      </w:r>
      <w:r>
        <w:rPr>
          <w:rFonts w:hint="eastAsia"/>
          <w:sz w:val="24"/>
        </w:rPr>
        <w:t>年三月四日</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9F3D0B"/>
    <w:rsid w:val="00022688"/>
    <w:rsid w:val="001E1CED"/>
    <w:rsid w:val="002122CF"/>
    <w:rsid w:val="00230B6A"/>
    <w:rsid w:val="00334D82"/>
    <w:rsid w:val="004741FC"/>
    <w:rsid w:val="005D4437"/>
    <w:rsid w:val="005E2CC9"/>
    <w:rsid w:val="00645C62"/>
    <w:rsid w:val="007026DA"/>
    <w:rsid w:val="008950E4"/>
    <w:rsid w:val="008E6A09"/>
    <w:rsid w:val="00904DDA"/>
    <w:rsid w:val="00930A57"/>
    <w:rsid w:val="009A632F"/>
    <w:rsid w:val="009F77A8"/>
    <w:rsid w:val="00A64235"/>
    <w:rsid w:val="00A76636"/>
    <w:rsid w:val="00B9634F"/>
    <w:rsid w:val="00DB1034"/>
    <w:rsid w:val="00E01FD1"/>
    <w:rsid w:val="00F362FB"/>
    <w:rsid w:val="042E1299"/>
    <w:rsid w:val="04704B89"/>
    <w:rsid w:val="07CA0571"/>
    <w:rsid w:val="0A0252A2"/>
    <w:rsid w:val="0D451B1E"/>
    <w:rsid w:val="14362B59"/>
    <w:rsid w:val="149F3D0B"/>
    <w:rsid w:val="16266FF2"/>
    <w:rsid w:val="202D09CA"/>
    <w:rsid w:val="2ACE5825"/>
    <w:rsid w:val="31520BBB"/>
    <w:rsid w:val="323E4BA9"/>
    <w:rsid w:val="34DF2E3D"/>
    <w:rsid w:val="37CB0A36"/>
    <w:rsid w:val="41B17A80"/>
    <w:rsid w:val="421D06EE"/>
    <w:rsid w:val="423D03F3"/>
    <w:rsid w:val="453B4E96"/>
    <w:rsid w:val="47920999"/>
    <w:rsid w:val="486C17C1"/>
    <w:rsid w:val="4BE033A6"/>
    <w:rsid w:val="4CE935D7"/>
    <w:rsid w:val="4DFB20DC"/>
    <w:rsid w:val="4EFB0B9A"/>
    <w:rsid w:val="53702A80"/>
    <w:rsid w:val="569F41BF"/>
    <w:rsid w:val="5E606887"/>
    <w:rsid w:val="6014232C"/>
    <w:rsid w:val="62DB5578"/>
    <w:rsid w:val="63B76BF3"/>
    <w:rsid w:val="641B04D9"/>
    <w:rsid w:val="65123B8E"/>
    <w:rsid w:val="66867D03"/>
    <w:rsid w:val="69227BB1"/>
    <w:rsid w:val="6B191521"/>
    <w:rsid w:val="6C601D68"/>
    <w:rsid w:val="70614B8C"/>
    <w:rsid w:val="74C57BE1"/>
    <w:rsid w:val="75204B21"/>
    <w:rsid w:val="763F1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annotation text"/>
    <w:basedOn w:val="1"/>
    <w:qFormat/>
    <w:uiPriority w:val="0"/>
    <w:pPr>
      <w:jc w:val="left"/>
    </w:pPr>
  </w:style>
  <w:style w:type="paragraph" w:styleId="4">
    <w:name w:val="Balloon Text"/>
    <w:basedOn w:val="1"/>
    <w:link w:val="15"/>
    <w:qFormat/>
    <w:uiPriority w:val="0"/>
    <w:rPr>
      <w:rFonts w:ascii="宋体" w:eastAsia="宋体"/>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font31"/>
    <w:basedOn w:val="9"/>
    <w:qFormat/>
    <w:uiPriority w:val="0"/>
    <w:rPr>
      <w:rFonts w:hint="eastAsia" w:ascii="宋体" w:hAnsi="宋体" w:eastAsia="宋体" w:cs="宋体"/>
      <w:b/>
      <w:color w:val="000000"/>
      <w:sz w:val="32"/>
      <w:szCs w:val="32"/>
      <w:u w:val="none"/>
    </w:rPr>
  </w:style>
  <w:style w:type="character" w:customStyle="1" w:styleId="12">
    <w:name w:val="font11"/>
    <w:basedOn w:val="9"/>
    <w:qFormat/>
    <w:uiPriority w:val="0"/>
    <w:rPr>
      <w:rFonts w:hint="default" w:ascii="Times New Roman" w:hAnsi="Times New Roman" w:cs="Times New Roman"/>
      <w:b/>
      <w:color w:val="000000"/>
      <w:sz w:val="32"/>
      <w:szCs w:val="32"/>
      <w:u w:val="none"/>
    </w:rPr>
  </w:style>
  <w:style w:type="character" w:customStyle="1" w:styleId="13">
    <w:name w:val="font01"/>
    <w:basedOn w:val="9"/>
    <w:qFormat/>
    <w:uiPriority w:val="0"/>
    <w:rPr>
      <w:rFonts w:hint="default" w:ascii="Times New Roman" w:hAnsi="Times New Roman" w:cs="Times New Roman"/>
      <w:color w:val="000000"/>
      <w:sz w:val="18"/>
      <w:szCs w:val="18"/>
      <w:u w:val="none"/>
    </w:rPr>
  </w:style>
  <w:style w:type="character" w:customStyle="1" w:styleId="14">
    <w:name w:val="font41"/>
    <w:basedOn w:val="9"/>
    <w:qFormat/>
    <w:uiPriority w:val="0"/>
    <w:rPr>
      <w:rFonts w:hint="eastAsia" w:ascii="宋体" w:hAnsi="宋体" w:eastAsia="宋体" w:cs="宋体"/>
      <w:color w:val="000000"/>
      <w:sz w:val="18"/>
      <w:szCs w:val="18"/>
      <w:u w:val="none"/>
    </w:rPr>
  </w:style>
  <w:style w:type="character" w:customStyle="1" w:styleId="15">
    <w:name w:val="批注框文本 Char"/>
    <w:basedOn w:val="9"/>
    <w:link w:val="4"/>
    <w:qFormat/>
    <w:uiPriority w:val="0"/>
    <w:rPr>
      <w:rFonts w:ascii="宋体" w:hAnsiTheme="minorHAnsi" w:cstheme="minorBidi"/>
      <w:kern w:val="2"/>
      <w:sz w:val="18"/>
      <w:szCs w:val="18"/>
    </w:rPr>
  </w:style>
  <w:style w:type="character" w:customStyle="1" w:styleId="16">
    <w:name w:val="页眉 Char"/>
    <w:basedOn w:val="9"/>
    <w:link w:val="6"/>
    <w:qFormat/>
    <w:uiPriority w:val="0"/>
    <w:rPr>
      <w:rFonts w:asciiTheme="minorHAnsi" w:hAnsiTheme="minorHAnsi" w:eastAsiaTheme="minorEastAsia" w:cstheme="minorBidi"/>
      <w:kern w:val="2"/>
      <w:sz w:val="18"/>
      <w:szCs w:val="18"/>
    </w:rPr>
  </w:style>
  <w:style w:type="character" w:customStyle="1" w:styleId="17">
    <w:name w:val="页脚 Char"/>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fc6a0ff-4963-4b29-861a-038801eafcba}"/>
        <w:style w:val=""/>
        <w:category>
          <w:name w:val="常规"/>
          <w:gallery w:val="placeholder"/>
        </w:category>
        <w:types>
          <w:type w:val="bbPlcHdr"/>
        </w:types>
        <w:behaviors>
          <w:behavior w:val="content"/>
        </w:behaviors>
        <w:description w:val=""/>
        <w:guid w:val="{0FC6A0FF-4963-4B29-861A-038801EAFCB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C5329E"/>
    <w:rsid w:val="00455DFC"/>
    <w:rsid w:val="00AF7FEC"/>
    <w:rsid w:val="00C5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4959</Words>
  <Characters>5582</Characters>
  <Lines>51</Lines>
  <Paragraphs>14</Paragraphs>
  <TotalTime>79</TotalTime>
  <ScaleCrop>false</ScaleCrop>
  <LinksUpToDate>false</LinksUpToDate>
  <CharactersWithSpaces>6372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2021-01-18T03:30:00Z</dcterms:created>
  <dc:creator>。。。</dc:creator>
  <cp:lastModifiedBy>邓恩慧</cp:lastModifiedBy>
  <dcterms:modified xsi:type="dcterms:W3CDTF">2021-03-11T07:51:51Z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